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5103"/>
        <w:gridCol w:w="4366"/>
      </w:tblGrid>
      <w:tr w:rsidR="008D29DE" w:rsidRPr="0073373D" w:rsidTr="008D29DE">
        <w:trPr>
          <w:trHeight w:val="1440"/>
        </w:trPr>
        <w:tc>
          <w:tcPr>
            <w:tcW w:w="5103" w:type="dxa"/>
            <w:hideMark/>
          </w:tcPr>
          <w:p w:rsidR="008D29DE" w:rsidRPr="00540804" w:rsidRDefault="000D71B7" w:rsidP="008D29DE">
            <w:pPr>
              <w:spacing w:before="120" w:after="120"/>
              <w:rPr>
                <w:rFonts w:ascii="Arial" w:eastAsia="Times New Roman" w:hAnsi="Arial" w:cs="Times New Roman"/>
                <w:szCs w:val="20"/>
                <w:highlight w:val="yellow"/>
                <w:lang w:val="fr-FR" w:eastAsia="fr-BE"/>
              </w:rPr>
            </w:pPr>
            <w:r>
              <w:rPr>
                <w:rFonts w:cs="Arial"/>
                <w:noProof/>
                <w:lang w:val="fr-BE" w:eastAsia="fr-BE"/>
              </w:rPr>
              <w:drawing>
                <wp:inline distT="0" distB="0" distL="0" distR="0">
                  <wp:extent cx="1344304" cy="1091940"/>
                  <wp:effectExtent l="0" t="0" r="8255" b="0"/>
                  <wp:docPr id="2" name="Picture 2" descr="logo_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435" cy="1092047"/>
                          </a:xfrm>
                          <a:prstGeom prst="rect">
                            <a:avLst/>
                          </a:prstGeom>
                          <a:noFill/>
                          <a:ln>
                            <a:noFill/>
                          </a:ln>
                        </pic:spPr>
                      </pic:pic>
                    </a:graphicData>
                  </a:graphic>
                </wp:inline>
              </w:drawing>
            </w:r>
          </w:p>
        </w:tc>
        <w:tc>
          <w:tcPr>
            <w:tcW w:w="4366" w:type="dxa"/>
          </w:tcPr>
          <w:p w:rsidR="004571A1" w:rsidRDefault="004571A1" w:rsidP="000D71B7">
            <w:pPr>
              <w:pStyle w:val="ZDGName"/>
              <w:rPr>
                <w:b/>
                <w:sz w:val="22"/>
                <w:szCs w:val="22"/>
              </w:rPr>
            </w:pPr>
          </w:p>
          <w:p w:rsidR="004571A1" w:rsidRDefault="004571A1" w:rsidP="000D71B7">
            <w:pPr>
              <w:pStyle w:val="ZDGName"/>
              <w:rPr>
                <w:b/>
                <w:sz w:val="22"/>
                <w:szCs w:val="22"/>
              </w:rPr>
            </w:pPr>
          </w:p>
          <w:p w:rsidR="000D71B7" w:rsidRDefault="000D71B7" w:rsidP="000D71B7">
            <w:pPr>
              <w:pStyle w:val="ZDGName"/>
              <w:rPr>
                <w:b/>
                <w:sz w:val="22"/>
                <w:szCs w:val="22"/>
              </w:rPr>
            </w:pPr>
            <w:r w:rsidRPr="00AC3AE9">
              <w:rPr>
                <w:b/>
                <w:sz w:val="22"/>
                <w:szCs w:val="22"/>
              </w:rPr>
              <w:t>La Chambre de recours</w:t>
            </w:r>
          </w:p>
          <w:p w:rsidR="000D71B7" w:rsidRPr="00AC3AE9" w:rsidRDefault="000D71B7" w:rsidP="000D71B7">
            <w:pPr>
              <w:pStyle w:val="ZDGName"/>
              <w:rPr>
                <w:b/>
                <w:sz w:val="22"/>
                <w:szCs w:val="22"/>
              </w:rPr>
            </w:pPr>
            <w:r>
              <w:rPr>
                <w:b/>
                <w:sz w:val="22"/>
                <w:szCs w:val="22"/>
              </w:rPr>
              <w:t>des Ecoles européennes</w:t>
            </w:r>
          </w:p>
          <w:p w:rsidR="000D71B7" w:rsidRDefault="000D71B7" w:rsidP="000D71B7">
            <w:pPr>
              <w:pStyle w:val="ZDGName"/>
              <w:rPr>
                <w:sz w:val="22"/>
                <w:szCs w:val="22"/>
              </w:rPr>
            </w:pPr>
          </w:p>
          <w:p w:rsidR="008D29DE" w:rsidRPr="00540804" w:rsidRDefault="008D29DE" w:rsidP="008D29DE">
            <w:pPr>
              <w:widowControl w:val="0"/>
              <w:spacing w:after="0"/>
              <w:ind w:right="85"/>
              <w:jc w:val="both"/>
              <w:rPr>
                <w:rFonts w:ascii="Arial" w:eastAsia="Times New Roman" w:hAnsi="Arial" w:cs="Times New Roman"/>
                <w:snapToGrid w:val="0"/>
                <w:sz w:val="16"/>
                <w:szCs w:val="20"/>
                <w:highlight w:val="yellow"/>
                <w:lang w:val="fr-FR" w:eastAsia="en-US"/>
              </w:rPr>
            </w:pPr>
          </w:p>
          <w:p w:rsidR="008D29DE" w:rsidRPr="00540804" w:rsidRDefault="008D29DE" w:rsidP="008D29DE">
            <w:pPr>
              <w:widowControl w:val="0"/>
              <w:spacing w:after="0"/>
              <w:ind w:right="85"/>
              <w:jc w:val="both"/>
              <w:rPr>
                <w:rFonts w:ascii="Arial" w:eastAsia="Times New Roman" w:hAnsi="Arial" w:cs="Times New Roman"/>
                <w:b/>
                <w:snapToGrid w:val="0"/>
                <w:sz w:val="16"/>
                <w:szCs w:val="20"/>
                <w:highlight w:val="yellow"/>
                <w:lang w:val="fr-FR" w:eastAsia="en-US"/>
              </w:rPr>
            </w:pPr>
          </w:p>
          <w:p w:rsidR="008D29DE" w:rsidRPr="00540804" w:rsidRDefault="008D29DE" w:rsidP="008D29DE">
            <w:pPr>
              <w:spacing w:after="0"/>
              <w:ind w:right="85"/>
              <w:jc w:val="both"/>
              <w:rPr>
                <w:rFonts w:ascii="Arial" w:eastAsia="Times New Roman" w:hAnsi="Arial" w:cs="Times New Roman"/>
                <w:snapToGrid w:val="0"/>
                <w:sz w:val="16"/>
                <w:szCs w:val="20"/>
                <w:highlight w:val="yellow"/>
                <w:lang w:val="fr-FR" w:eastAsia="en-US"/>
              </w:rPr>
            </w:pPr>
          </w:p>
        </w:tc>
      </w:tr>
    </w:tbl>
    <w:p w:rsidR="008D29DE" w:rsidRPr="008D29DE" w:rsidRDefault="00CD308E" w:rsidP="008D29DE">
      <w:pPr>
        <w:spacing w:before="120" w:after="0" w:line="240" w:lineRule="auto"/>
        <w:jc w:val="both"/>
        <w:rPr>
          <w:rFonts w:ascii="Arial" w:eastAsia="Times New Roman" w:hAnsi="Arial" w:cs="Times New Roman"/>
          <w:b/>
          <w:szCs w:val="20"/>
          <w:lang w:val="fr-FR" w:eastAsia="fr-BE"/>
        </w:rPr>
      </w:pPr>
      <w:r>
        <w:rPr>
          <w:rFonts w:ascii="Arial" w:eastAsia="Times New Roman" w:hAnsi="Arial" w:cs="Times New Roman"/>
          <w:b/>
          <w:szCs w:val="20"/>
          <w:lang w:val="fr-FR" w:eastAsia="fr-BE"/>
        </w:rPr>
        <w:t xml:space="preserve">Réf. : </w:t>
      </w:r>
      <w:bookmarkStart w:id="0" w:name="_GoBack"/>
      <w:r>
        <w:rPr>
          <w:rFonts w:ascii="Arial" w:eastAsia="Times New Roman" w:hAnsi="Arial" w:cs="Times New Roman"/>
          <w:b/>
          <w:szCs w:val="20"/>
          <w:lang w:val="fr-FR" w:eastAsia="fr-BE"/>
        </w:rPr>
        <w:t>2015-02-D-42-fr</w:t>
      </w:r>
      <w:r w:rsidR="004567C9">
        <w:rPr>
          <w:rFonts w:ascii="Arial" w:eastAsia="Times New Roman" w:hAnsi="Arial" w:cs="Times New Roman"/>
          <w:b/>
          <w:szCs w:val="20"/>
          <w:lang w:val="fr-FR" w:eastAsia="fr-BE"/>
        </w:rPr>
        <w:t>-2</w:t>
      </w:r>
      <w:bookmarkEnd w:id="0"/>
    </w:p>
    <w:p w:rsidR="008D29DE" w:rsidRPr="008D29DE" w:rsidRDefault="008D29DE" w:rsidP="008D29DE">
      <w:pPr>
        <w:spacing w:before="120" w:after="0" w:line="240" w:lineRule="auto"/>
        <w:jc w:val="both"/>
        <w:rPr>
          <w:rFonts w:ascii="Arial" w:eastAsia="Times New Roman" w:hAnsi="Arial" w:cs="Times New Roman"/>
          <w:b/>
          <w:szCs w:val="20"/>
          <w:lang w:val="fr-FR" w:eastAsia="fr-BE"/>
        </w:rPr>
      </w:pPr>
      <w:r w:rsidRPr="008D29DE">
        <w:rPr>
          <w:rFonts w:ascii="Arial" w:eastAsia="Times New Roman" w:hAnsi="Arial" w:cs="Times New Roman"/>
          <w:b/>
          <w:szCs w:val="20"/>
          <w:lang w:val="fr-FR" w:eastAsia="fr-BE"/>
        </w:rPr>
        <w:t xml:space="preserve">Version </w:t>
      </w:r>
      <w:r>
        <w:rPr>
          <w:rFonts w:ascii="Arial" w:eastAsia="Times New Roman" w:hAnsi="Arial" w:cs="Times New Roman"/>
          <w:b/>
          <w:szCs w:val="20"/>
          <w:lang w:val="fr-FR" w:eastAsia="fr-BE"/>
        </w:rPr>
        <w:t xml:space="preserve">originale : FR </w:t>
      </w:r>
    </w:p>
    <w:p w:rsidR="008D29DE" w:rsidRPr="008D29DE" w:rsidRDefault="008D29DE" w:rsidP="008D29DE">
      <w:pPr>
        <w:spacing w:before="120" w:after="0" w:line="240" w:lineRule="auto"/>
        <w:jc w:val="both"/>
        <w:rPr>
          <w:rFonts w:ascii="Arial" w:eastAsia="Times New Roman" w:hAnsi="Arial" w:cs="Times New Roman"/>
          <w:b/>
          <w:szCs w:val="20"/>
          <w:lang w:val="fr-FR" w:eastAsia="fr-BE"/>
        </w:rPr>
      </w:pPr>
    </w:p>
    <w:p w:rsidR="008D29DE" w:rsidRPr="008D29DE" w:rsidRDefault="008D29DE" w:rsidP="008D29DE">
      <w:pPr>
        <w:pBdr>
          <w:bottom w:val="single" w:sz="4" w:space="1" w:color="auto"/>
        </w:pBdr>
        <w:spacing w:before="2400" w:after="120" w:line="240" w:lineRule="auto"/>
        <w:outlineLvl w:val="0"/>
        <w:rPr>
          <w:rFonts w:ascii="Arial" w:eastAsia="Times" w:hAnsi="Arial" w:cs="Times New Roman"/>
          <w:b/>
          <w:kern w:val="28"/>
          <w:sz w:val="32"/>
          <w:szCs w:val="20"/>
          <w:lang w:val="fr-FR" w:eastAsia="fr-BE"/>
        </w:rPr>
      </w:pPr>
      <w:r w:rsidRPr="00B04517">
        <w:rPr>
          <w:rFonts w:ascii="Arial" w:eastAsia="Times" w:hAnsi="Arial" w:cs="Times New Roman"/>
          <w:b/>
          <w:kern w:val="28"/>
          <w:sz w:val="28"/>
          <w:szCs w:val="28"/>
          <w:lang w:val="fr-FR" w:eastAsia="fr-BE"/>
        </w:rPr>
        <w:t>RAPPORT D’ACTIVITE POUR L’ANNEE 201</w:t>
      </w:r>
      <w:r w:rsidR="00670334">
        <w:rPr>
          <w:rFonts w:ascii="Arial" w:eastAsia="Times" w:hAnsi="Arial" w:cs="Times New Roman"/>
          <w:b/>
          <w:kern w:val="28"/>
          <w:sz w:val="28"/>
          <w:szCs w:val="28"/>
          <w:lang w:val="fr-FR" w:eastAsia="fr-BE"/>
        </w:rPr>
        <w:t>4</w:t>
      </w:r>
      <w:r w:rsidRPr="00B04517">
        <w:rPr>
          <w:rFonts w:ascii="Arial" w:eastAsia="Times" w:hAnsi="Arial" w:cs="Times New Roman"/>
          <w:b/>
          <w:kern w:val="28"/>
          <w:sz w:val="28"/>
          <w:szCs w:val="28"/>
          <w:lang w:val="fr-FR" w:eastAsia="fr-BE"/>
        </w:rPr>
        <w:t xml:space="preserve"> DU PRESIDENT DE LA CHAMBRE DE RECOURS DES ECOLES EUROPEENNES</w:t>
      </w:r>
      <w:r w:rsidRPr="008D29DE">
        <w:rPr>
          <w:rFonts w:ascii="Arial" w:eastAsia="Times" w:hAnsi="Arial" w:cs="Times New Roman"/>
          <w:b/>
          <w:kern w:val="28"/>
          <w:sz w:val="32"/>
          <w:szCs w:val="20"/>
          <w:lang w:val="fr-FR" w:eastAsia="fr-BE"/>
        </w:rPr>
        <w:t>.</w:t>
      </w:r>
    </w:p>
    <w:p w:rsidR="008D29DE" w:rsidRPr="008D29DE" w:rsidRDefault="00560CF0" w:rsidP="008D29DE">
      <w:pPr>
        <w:spacing w:after="720" w:line="240" w:lineRule="auto"/>
        <w:jc w:val="both"/>
        <w:rPr>
          <w:rFonts w:ascii="Arial" w:eastAsia="Times" w:hAnsi="Arial" w:cs="Times New Roman"/>
          <w:b/>
          <w:szCs w:val="20"/>
          <w:lang w:val="fr-FR" w:eastAsia="fr-BE"/>
        </w:rPr>
      </w:pPr>
      <w:r>
        <w:rPr>
          <w:rFonts w:ascii="Arial" w:eastAsia="Times" w:hAnsi="Arial" w:cs="Times New Roman"/>
          <w:b/>
          <w:szCs w:val="20"/>
          <w:lang w:val="fr-FR" w:eastAsia="fr-BE"/>
        </w:rPr>
        <w:t>CONSEIL SUPERIEUR</w:t>
      </w:r>
    </w:p>
    <w:p w:rsidR="008D29DE" w:rsidRPr="008D29DE" w:rsidRDefault="008D29DE" w:rsidP="008D29DE">
      <w:pPr>
        <w:pBdr>
          <w:bottom w:val="single" w:sz="4" w:space="1" w:color="auto"/>
        </w:pBdr>
        <w:spacing w:before="120" w:after="1000" w:line="240" w:lineRule="auto"/>
        <w:jc w:val="both"/>
        <w:rPr>
          <w:rFonts w:ascii="Times New Roman" w:eastAsia="Times New Roman" w:hAnsi="Times New Roman" w:cs="Times New Roman"/>
          <w:b/>
          <w:sz w:val="24"/>
          <w:szCs w:val="24"/>
          <w:lang w:val="fr-FR" w:eastAsia="fr-FR"/>
        </w:rPr>
      </w:pPr>
      <w:r w:rsidRPr="008D29DE">
        <w:rPr>
          <w:rFonts w:ascii="Arial" w:eastAsia="Times" w:hAnsi="Arial" w:cs="Times New Roman"/>
          <w:sz w:val="28"/>
          <w:szCs w:val="28"/>
          <w:lang w:val="fr-FR" w:eastAsia="fr-BE"/>
        </w:rPr>
        <w:t xml:space="preserve">Réunion des </w:t>
      </w:r>
      <w:r w:rsidR="00560CF0">
        <w:rPr>
          <w:rFonts w:ascii="Arial" w:eastAsia="Times" w:hAnsi="Arial" w:cs="Times New Roman"/>
          <w:sz w:val="28"/>
          <w:szCs w:val="28"/>
          <w:lang w:val="fr-FR" w:eastAsia="fr-BE"/>
        </w:rPr>
        <w:t xml:space="preserve">15, 16 </w:t>
      </w:r>
      <w:r w:rsidR="00670334">
        <w:rPr>
          <w:rFonts w:ascii="Arial" w:eastAsia="Times" w:hAnsi="Arial" w:cs="Times New Roman"/>
          <w:sz w:val="28"/>
          <w:szCs w:val="28"/>
          <w:lang w:val="fr-FR" w:eastAsia="fr-BE"/>
        </w:rPr>
        <w:t>et 1</w:t>
      </w:r>
      <w:r w:rsidR="00560CF0">
        <w:rPr>
          <w:rFonts w:ascii="Arial" w:eastAsia="Times" w:hAnsi="Arial" w:cs="Times New Roman"/>
          <w:sz w:val="28"/>
          <w:szCs w:val="28"/>
          <w:lang w:val="fr-FR" w:eastAsia="fr-BE"/>
        </w:rPr>
        <w:t>7</w:t>
      </w:r>
      <w:r w:rsidR="00670334">
        <w:rPr>
          <w:rFonts w:ascii="Arial" w:eastAsia="Times" w:hAnsi="Arial" w:cs="Times New Roman"/>
          <w:sz w:val="28"/>
          <w:szCs w:val="28"/>
          <w:lang w:val="fr-FR" w:eastAsia="fr-BE"/>
        </w:rPr>
        <w:t xml:space="preserve"> </w:t>
      </w:r>
      <w:r w:rsidR="00560CF0">
        <w:rPr>
          <w:rFonts w:ascii="Arial" w:eastAsia="Times" w:hAnsi="Arial" w:cs="Times New Roman"/>
          <w:sz w:val="28"/>
          <w:szCs w:val="28"/>
          <w:lang w:val="fr-FR" w:eastAsia="fr-BE"/>
        </w:rPr>
        <w:t>avril</w:t>
      </w:r>
      <w:r w:rsidR="00A6741B" w:rsidRPr="00670334">
        <w:rPr>
          <w:rFonts w:ascii="Arial" w:eastAsia="Times" w:hAnsi="Arial" w:cs="Times New Roman"/>
          <w:sz w:val="28"/>
          <w:szCs w:val="28"/>
          <w:lang w:val="fr-FR" w:eastAsia="fr-BE"/>
        </w:rPr>
        <w:t xml:space="preserve"> </w:t>
      </w:r>
      <w:r w:rsidRPr="00670334">
        <w:rPr>
          <w:rFonts w:ascii="Arial" w:eastAsia="Times" w:hAnsi="Arial" w:cs="Times New Roman"/>
          <w:sz w:val="28"/>
          <w:szCs w:val="28"/>
          <w:lang w:val="fr-FR" w:eastAsia="fr-BE"/>
        </w:rPr>
        <w:t>201</w:t>
      </w:r>
      <w:r w:rsidR="00670334">
        <w:rPr>
          <w:rFonts w:ascii="Arial" w:eastAsia="Times" w:hAnsi="Arial" w:cs="Times New Roman"/>
          <w:sz w:val="28"/>
          <w:szCs w:val="28"/>
          <w:lang w:val="fr-FR" w:eastAsia="fr-BE"/>
        </w:rPr>
        <w:t>5</w:t>
      </w:r>
      <w:r w:rsidRPr="008D29DE">
        <w:rPr>
          <w:rFonts w:ascii="Times New Roman" w:eastAsia="Times New Roman" w:hAnsi="Times New Roman" w:cs="Times New Roman"/>
          <w:b/>
          <w:sz w:val="24"/>
          <w:szCs w:val="24"/>
          <w:lang w:val="fr-FR" w:eastAsia="fr-FR"/>
        </w:rPr>
        <w:br w:type="page"/>
      </w:r>
    </w:p>
    <w:tbl>
      <w:tblPr>
        <w:tblW w:w="0" w:type="auto"/>
        <w:tblLayout w:type="fixed"/>
        <w:tblCellMar>
          <w:left w:w="0" w:type="dxa"/>
          <w:right w:w="0" w:type="dxa"/>
        </w:tblCellMar>
        <w:tblLook w:val="04A0" w:firstRow="1" w:lastRow="0" w:firstColumn="1" w:lastColumn="0" w:noHBand="0" w:noVBand="1"/>
      </w:tblPr>
      <w:tblGrid>
        <w:gridCol w:w="5103"/>
        <w:gridCol w:w="4366"/>
      </w:tblGrid>
      <w:tr w:rsidR="004571A1" w:rsidRPr="0073373D" w:rsidTr="00D0698C">
        <w:trPr>
          <w:trHeight w:val="1440"/>
        </w:trPr>
        <w:tc>
          <w:tcPr>
            <w:tcW w:w="5103" w:type="dxa"/>
            <w:hideMark/>
          </w:tcPr>
          <w:p w:rsidR="004571A1" w:rsidRPr="00540804" w:rsidRDefault="004571A1" w:rsidP="00D0698C">
            <w:pPr>
              <w:spacing w:before="120" w:after="120"/>
              <w:rPr>
                <w:rFonts w:ascii="Arial" w:eastAsia="Times New Roman" w:hAnsi="Arial" w:cs="Times New Roman"/>
                <w:szCs w:val="20"/>
                <w:highlight w:val="yellow"/>
                <w:lang w:val="fr-FR" w:eastAsia="fr-BE"/>
              </w:rPr>
            </w:pPr>
            <w:r>
              <w:rPr>
                <w:rFonts w:cs="Arial"/>
                <w:noProof/>
                <w:lang w:val="fr-BE" w:eastAsia="fr-BE"/>
              </w:rPr>
              <w:lastRenderedPageBreak/>
              <w:drawing>
                <wp:inline distT="0" distB="0" distL="0" distR="0">
                  <wp:extent cx="1344304" cy="1091940"/>
                  <wp:effectExtent l="0" t="0" r="8255" b="0"/>
                  <wp:docPr id="3" name="Picture 3" descr="logo_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435" cy="1092047"/>
                          </a:xfrm>
                          <a:prstGeom prst="rect">
                            <a:avLst/>
                          </a:prstGeom>
                          <a:noFill/>
                          <a:ln>
                            <a:noFill/>
                          </a:ln>
                        </pic:spPr>
                      </pic:pic>
                    </a:graphicData>
                  </a:graphic>
                </wp:inline>
              </w:drawing>
            </w:r>
          </w:p>
        </w:tc>
        <w:tc>
          <w:tcPr>
            <w:tcW w:w="4366" w:type="dxa"/>
          </w:tcPr>
          <w:p w:rsidR="004571A1" w:rsidRDefault="004571A1" w:rsidP="00D0698C">
            <w:pPr>
              <w:pStyle w:val="ZDGName"/>
              <w:rPr>
                <w:b/>
                <w:sz w:val="22"/>
                <w:szCs w:val="22"/>
              </w:rPr>
            </w:pPr>
          </w:p>
          <w:p w:rsidR="004571A1" w:rsidRDefault="004571A1" w:rsidP="00D0698C">
            <w:pPr>
              <w:pStyle w:val="ZDGName"/>
              <w:rPr>
                <w:b/>
                <w:sz w:val="22"/>
                <w:szCs w:val="22"/>
              </w:rPr>
            </w:pPr>
          </w:p>
          <w:p w:rsidR="004571A1" w:rsidRDefault="004571A1" w:rsidP="00D0698C">
            <w:pPr>
              <w:pStyle w:val="ZDGName"/>
              <w:rPr>
                <w:b/>
                <w:sz w:val="22"/>
                <w:szCs w:val="22"/>
              </w:rPr>
            </w:pPr>
            <w:r w:rsidRPr="00AC3AE9">
              <w:rPr>
                <w:b/>
                <w:sz w:val="22"/>
                <w:szCs w:val="22"/>
              </w:rPr>
              <w:t>La Chambre de recours</w:t>
            </w:r>
          </w:p>
          <w:p w:rsidR="004571A1" w:rsidRPr="00AC3AE9" w:rsidRDefault="004571A1" w:rsidP="00D0698C">
            <w:pPr>
              <w:pStyle w:val="ZDGName"/>
              <w:rPr>
                <w:b/>
                <w:sz w:val="22"/>
                <w:szCs w:val="22"/>
              </w:rPr>
            </w:pPr>
            <w:r>
              <w:rPr>
                <w:b/>
                <w:sz w:val="22"/>
                <w:szCs w:val="22"/>
              </w:rPr>
              <w:t>des Ecoles européennes</w:t>
            </w:r>
          </w:p>
          <w:p w:rsidR="004571A1" w:rsidRDefault="004571A1" w:rsidP="00D0698C">
            <w:pPr>
              <w:pStyle w:val="ZDGName"/>
              <w:rPr>
                <w:sz w:val="22"/>
                <w:szCs w:val="22"/>
              </w:rPr>
            </w:pPr>
          </w:p>
          <w:p w:rsidR="004571A1" w:rsidRPr="00540804" w:rsidRDefault="004571A1" w:rsidP="00D0698C">
            <w:pPr>
              <w:widowControl w:val="0"/>
              <w:spacing w:after="0"/>
              <w:ind w:right="85"/>
              <w:jc w:val="both"/>
              <w:rPr>
                <w:rFonts w:ascii="Arial" w:eastAsia="Times New Roman" w:hAnsi="Arial" w:cs="Times New Roman"/>
                <w:snapToGrid w:val="0"/>
                <w:sz w:val="16"/>
                <w:szCs w:val="20"/>
                <w:highlight w:val="yellow"/>
                <w:lang w:val="fr-FR" w:eastAsia="en-US"/>
              </w:rPr>
            </w:pPr>
          </w:p>
          <w:p w:rsidR="004571A1" w:rsidRPr="00540804" w:rsidRDefault="004571A1" w:rsidP="00D0698C">
            <w:pPr>
              <w:widowControl w:val="0"/>
              <w:spacing w:after="0"/>
              <w:ind w:right="85"/>
              <w:jc w:val="both"/>
              <w:rPr>
                <w:rFonts w:ascii="Arial" w:eastAsia="Times New Roman" w:hAnsi="Arial" w:cs="Times New Roman"/>
                <w:b/>
                <w:snapToGrid w:val="0"/>
                <w:sz w:val="16"/>
                <w:szCs w:val="20"/>
                <w:highlight w:val="yellow"/>
                <w:lang w:val="fr-FR" w:eastAsia="en-US"/>
              </w:rPr>
            </w:pPr>
          </w:p>
          <w:p w:rsidR="004571A1" w:rsidRPr="00540804" w:rsidRDefault="004571A1" w:rsidP="00D0698C">
            <w:pPr>
              <w:spacing w:after="0"/>
              <w:ind w:right="85"/>
              <w:jc w:val="both"/>
              <w:rPr>
                <w:rFonts w:ascii="Arial" w:eastAsia="Times New Roman" w:hAnsi="Arial" w:cs="Times New Roman"/>
                <w:snapToGrid w:val="0"/>
                <w:sz w:val="16"/>
                <w:szCs w:val="20"/>
                <w:highlight w:val="yellow"/>
                <w:lang w:val="fr-FR" w:eastAsia="en-US"/>
              </w:rPr>
            </w:pPr>
          </w:p>
        </w:tc>
      </w:tr>
    </w:tbl>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4571A1" w:rsidRDefault="008D29DE" w:rsidP="00655A5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rPr>
          <w:rFonts w:ascii="Times New Roman" w:eastAsia="Times New Roman" w:hAnsi="Times New Roman" w:cs="Times New Roman"/>
          <w:b/>
          <w:bCs/>
          <w:sz w:val="24"/>
          <w:szCs w:val="24"/>
          <w:u w:val="single"/>
          <w:lang w:val="fr-FR" w:eastAsia="fr-FR"/>
        </w:rPr>
      </w:pPr>
      <w:r w:rsidRPr="004571A1">
        <w:rPr>
          <w:rFonts w:ascii="Times New Roman" w:eastAsia="Times New Roman" w:hAnsi="Times New Roman" w:cs="Times New Roman"/>
          <w:b/>
          <w:bCs/>
          <w:sz w:val="24"/>
          <w:szCs w:val="24"/>
          <w:u w:val="single"/>
          <w:lang w:val="fr-FR" w:eastAsia="fr-FR"/>
        </w:rPr>
        <w:t>RAPP</w:t>
      </w:r>
      <w:r w:rsidR="00670334" w:rsidRPr="004571A1">
        <w:rPr>
          <w:rFonts w:ascii="Times New Roman" w:eastAsia="Times New Roman" w:hAnsi="Times New Roman" w:cs="Times New Roman"/>
          <w:b/>
          <w:bCs/>
          <w:sz w:val="24"/>
          <w:szCs w:val="24"/>
          <w:u w:val="single"/>
          <w:lang w:val="fr-FR" w:eastAsia="fr-FR"/>
        </w:rPr>
        <w:t>ORT D’ACTIVITE POUR L’ANNEE 2014</w:t>
      </w:r>
    </w:p>
    <w:p w:rsidR="008D29DE" w:rsidRPr="00655A55" w:rsidRDefault="008D29DE" w:rsidP="00655A55">
      <w:pPr>
        <w:spacing w:after="0" w:line="240" w:lineRule="auto"/>
        <w:rPr>
          <w:rFonts w:ascii="Times New Roman" w:eastAsia="Times New Roman" w:hAnsi="Times New Roman" w:cs="Times New Roman"/>
          <w:sz w:val="24"/>
          <w:szCs w:val="24"/>
          <w:lang w:val="fr-FR" w:eastAsia="fr-FR"/>
        </w:rPr>
      </w:pPr>
    </w:p>
    <w:p w:rsidR="008D29DE" w:rsidRDefault="008D29DE" w:rsidP="00655A55">
      <w:pPr>
        <w:spacing w:after="0" w:line="240" w:lineRule="auto"/>
        <w:jc w:val="both"/>
        <w:rPr>
          <w:rFonts w:ascii="Times New Roman" w:eastAsia="Times New Roman" w:hAnsi="Times New Roman" w:cs="Times New Roman"/>
          <w:sz w:val="24"/>
          <w:szCs w:val="24"/>
          <w:lang w:val="fr-FR" w:eastAsia="fr-FR"/>
        </w:rPr>
      </w:pPr>
    </w:p>
    <w:p w:rsidR="004571A1" w:rsidRPr="00655A55" w:rsidRDefault="004571A1" w:rsidP="004571A1">
      <w:pPr>
        <w:spacing w:after="0" w:line="240" w:lineRule="auto"/>
        <w:rPr>
          <w:rFonts w:ascii="Times New Roman" w:eastAsia="Times New Roman" w:hAnsi="Times New Roman" w:cs="Times New Roman"/>
          <w:sz w:val="24"/>
          <w:szCs w:val="24"/>
          <w:lang w:val="fr-FR" w:eastAsia="fr-FR"/>
        </w:rPr>
      </w:pPr>
    </w:p>
    <w:p w:rsidR="004571A1" w:rsidRPr="00655A55" w:rsidRDefault="004571A1" w:rsidP="004571A1">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En ce qui concerne la Chambre de recours, l’</w:t>
      </w:r>
      <w:r w:rsidRPr="00655A55">
        <w:rPr>
          <w:rFonts w:ascii="Times New Roman" w:eastAsia="Times New Roman" w:hAnsi="Times New Roman" w:cs="Times New Roman"/>
          <w:sz w:val="24"/>
          <w:szCs w:val="24"/>
          <w:lang w:val="fr-FR" w:eastAsia="fr-FR"/>
        </w:rPr>
        <w:t>année 201</w:t>
      </w:r>
      <w:r>
        <w:rPr>
          <w:rFonts w:ascii="Times New Roman" w:eastAsia="Times New Roman" w:hAnsi="Times New Roman" w:cs="Times New Roman"/>
          <w:sz w:val="24"/>
          <w:szCs w:val="24"/>
          <w:lang w:val="fr-FR" w:eastAsia="fr-FR"/>
        </w:rPr>
        <w:t xml:space="preserve">4 a été marquée par </w:t>
      </w:r>
      <w:r w:rsidRPr="00655A55">
        <w:rPr>
          <w:rFonts w:ascii="Times New Roman" w:eastAsia="Times New Roman" w:hAnsi="Times New Roman" w:cs="Times New Roman"/>
          <w:sz w:val="24"/>
          <w:szCs w:val="24"/>
          <w:lang w:val="fr-FR" w:eastAsia="fr-FR"/>
        </w:rPr>
        <w:t>:</w:t>
      </w:r>
    </w:p>
    <w:p w:rsidR="004571A1" w:rsidRPr="00655A55" w:rsidRDefault="004571A1" w:rsidP="004571A1">
      <w:pPr>
        <w:spacing w:after="0" w:line="240" w:lineRule="auto"/>
        <w:jc w:val="both"/>
        <w:rPr>
          <w:rFonts w:ascii="Times New Roman" w:eastAsia="Times New Roman" w:hAnsi="Times New Roman" w:cs="Times New Roman"/>
          <w:sz w:val="24"/>
          <w:szCs w:val="24"/>
          <w:lang w:val="fr-FR" w:eastAsia="fr-FR"/>
        </w:rPr>
      </w:pPr>
    </w:p>
    <w:p w:rsidR="004571A1" w:rsidRPr="00655A55" w:rsidRDefault="004571A1" w:rsidP="004571A1">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une stabilité </w:t>
      </w:r>
      <w:r w:rsidRPr="00655A55">
        <w:rPr>
          <w:rFonts w:ascii="Times New Roman" w:eastAsia="Times New Roman" w:hAnsi="Times New Roman" w:cs="Times New Roman"/>
          <w:sz w:val="24"/>
          <w:szCs w:val="24"/>
          <w:lang w:val="fr-FR" w:eastAsia="fr-FR"/>
        </w:rPr>
        <w:t>quant à sa composition et sa structure (I) ;</w:t>
      </w:r>
    </w:p>
    <w:p w:rsidR="004571A1" w:rsidRPr="00655A55" w:rsidRDefault="004571A1" w:rsidP="004571A1">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une diminution </w:t>
      </w:r>
      <w:r w:rsidR="00337D09">
        <w:rPr>
          <w:rFonts w:ascii="Times New Roman" w:eastAsia="Times New Roman" w:hAnsi="Times New Roman" w:cs="Times New Roman"/>
          <w:sz w:val="24"/>
          <w:szCs w:val="24"/>
          <w:lang w:val="fr-FR" w:eastAsia="fr-FR"/>
        </w:rPr>
        <w:t xml:space="preserve">sensible </w:t>
      </w:r>
      <w:r>
        <w:rPr>
          <w:rFonts w:ascii="Times New Roman" w:eastAsia="Times New Roman" w:hAnsi="Times New Roman" w:cs="Times New Roman"/>
          <w:sz w:val="24"/>
          <w:szCs w:val="24"/>
          <w:lang w:val="fr-FR" w:eastAsia="fr-FR"/>
        </w:rPr>
        <w:t xml:space="preserve">du nombre de </w:t>
      </w:r>
      <w:r w:rsidRPr="00655A55">
        <w:rPr>
          <w:rFonts w:ascii="Times New Roman" w:eastAsia="Times New Roman" w:hAnsi="Times New Roman" w:cs="Times New Roman"/>
          <w:sz w:val="24"/>
          <w:szCs w:val="24"/>
          <w:lang w:val="fr-FR" w:eastAsia="fr-FR"/>
        </w:rPr>
        <w:t>recours (II) ;</w:t>
      </w:r>
    </w:p>
    <w:p w:rsidR="004571A1" w:rsidRPr="00655A55" w:rsidRDefault="004571A1" w:rsidP="004571A1">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la poursuite d’une </w:t>
      </w:r>
      <w:r w:rsidRPr="00655A55">
        <w:rPr>
          <w:rFonts w:ascii="Times New Roman" w:eastAsia="Times New Roman" w:hAnsi="Times New Roman" w:cs="Times New Roman"/>
          <w:sz w:val="24"/>
          <w:szCs w:val="24"/>
          <w:lang w:val="fr-FR" w:eastAsia="fr-FR"/>
        </w:rPr>
        <w:t>réflexion approfondie quant aux possibilités de renforcer la protection juridictionnelle au sein du système des Ecoles européennes (III).</w:t>
      </w:r>
    </w:p>
    <w:p w:rsidR="004571A1" w:rsidRPr="00655A55" w:rsidRDefault="004571A1" w:rsidP="004571A1">
      <w:pPr>
        <w:spacing w:after="0" w:line="240" w:lineRule="auto"/>
        <w:jc w:val="both"/>
        <w:rPr>
          <w:rFonts w:ascii="Times New Roman" w:eastAsia="Times New Roman" w:hAnsi="Times New Roman" w:cs="Times New Roman"/>
          <w:sz w:val="24"/>
          <w:szCs w:val="24"/>
          <w:lang w:val="fr-FR" w:eastAsia="fr-FR"/>
        </w:rPr>
      </w:pPr>
    </w:p>
    <w:p w:rsidR="004571A1" w:rsidRDefault="004571A1" w:rsidP="00655A55">
      <w:pPr>
        <w:spacing w:after="0" w:line="240" w:lineRule="auto"/>
        <w:jc w:val="both"/>
        <w:rPr>
          <w:rFonts w:ascii="Times New Roman" w:eastAsia="Times New Roman" w:hAnsi="Times New Roman" w:cs="Times New Roman"/>
          <w:sz w:val="24"/>
          <w:szCs w:val="24"/>
          <w:lang w:val="fr-FR" w:eastAsia="fr-FR"/>
        </w:rPr>
      </w:pPr>
    </w:p>
    <w:p w:rsidR="004571A1" w:rsidRPr="00655A55" w:rsidRDefault="004571A1"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t xml:space="preserve">I - </w:t>
      </w:r>
      <w:r w:rsidRPr="00337D09">
        <w:rPr>
          <w:rFonts w:ascii="Times New Roman" w:eastAsia="Times New Roman" w:hAnsi="Times New Roman" w:cs="Times New Roman"/>
          <w:b/>
          <w:sz w:val="24"/>
          <w:szCs w:val="24"/>
          <w:u w:val="single"/>
          <w:lang w:val="fr-FR" w:eastAsia="fr-FR"/>
        </w:rPr>
        <w:t>La composition, l’organisation et le fonctionnement de la Chambre de recours</w:t>
      </w:r>
    </w:p>
    <w:p w:rsidR="00B1519D" w:rsidRDefault="00B1519D" w:rsidP="00B15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FR" w:eastAsia="fr-FR"/>
        </w:rPr>
      </w:pPr>
    </w:p>
    <w:p w:rsidR="000C390A" w:rsidRPr="00B1519D" w:rsidRDefault="000C390A" w:rsidP="00B15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FR" w:eastAsia="fr-FR"/>
        </w:rPr>
      </w:pPr>
    </w:p>
    <w:p w:rsidR="002C54F2" w:rsidRDefault="002C54F2"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1.</w:t>
      </w:r>
    </w:p>
    <w:p w:rsidR="002C54F2" w:rsidRDefault="002C54F2"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lang w:val="fr-BE"/>
        </w:rPr>
      </w:pPr>
      <w:r w:rsidRPr="00655A55">
        <w:rPr>
          <w:rFonts w:ascii="Times New Roman" w:eastAsia="Times New Roman" w:hAnsi="Times New Roman" w:cs="Times New Roman"/>
          <w:sz w:val="24"/>
          <w:szCs w:val="24"/>
          <w:lang w:val="fr-FR" w:eastAsia="fr-FR"/>
        </w:rPr>
        <w:t xml:space="preserve">La juridiction est toujours </w:t>
      </w:r>
      <w:r w:rsidRPr="004571A1">
        <w:rPr>
          <w:rFonts w:ascii="Times New Roman" w:eastAsia="Times New Roman" w:hAnsi="Times New Roman" w:cs="Times New Roman"/>
          <w:sz w:val="24"/>
          <w:szCs w:val="24"/>
          <w:lang w:val="fr-FR" w:eastAsia="fr-FR"/>
        </w:rPr>
        <w:t>organisée</w:t>
      </w:r>
      <w:r w:rsidRPr="00655A55">
        <w:rPr>
          <w:rFonts w:ascii="Times New Roman" w:eastAsia="Times New Roman" w:hAnsi="Times New Roman" w:cs="Times New Roman"/>
          <w:sz w:val="24"/>
          <w:szCs w:val="24"/>
          <w:lang w:val="fr-FR" w:eastAsia="fr-FR"/>
        </w:rPr>
        <w:t xml:space="preserve"> en deux sections, la première présidée par le président de la Chambre de recours, </w:t>
      </w:r>
      <w:r>
        <w:rPr>
          <w:rFonts w:ascii="Times New Roman" w:eastAsia="Times New Roman" w:hAnsi="Times New Roman" w:cs="Times New Roman"/>
          <w:sz w:val="24"/>
          <w:szCs w:val="24"/>
          <w:lang w:val="fr-FR" w:eastAsia="fr-FR"/>
        </w:rPr>
        <w:t xml:space="preserve">M. Henri </w:t>
      </w:r>
      <w:r w:rsidR="004F1CAF">
        <w:rPr>
          <w:rFonts w:ascii="Times New Roman" w:eastAsia="Times New Roman" w:hAnsi="Times New Roman" w:cs="Times New Roman"/>
          <w:sz w:val="24"/>
          <w:szCs w:val="24"/>
          <w:lang w:val="fr-FR" w:eastAsia="fr-FR"/>
        </w:rPr>
        <w:t>CHAVRIER</w:t>
      </w:r>
      <w:r>
        <w:rPr>
          <w:rFonts w:ascii="Times New Roman" w:eastAsia="Times New Roman" w:hAnsi="Times New Roman" w:cs="Times New Roman"/>
          <w:sz w:val="24"/>
          <w:szCs w:val="24"/>
          <w:lang w:val="fr-FR" w:eastAsia="fr-FR"/>
        </w:rPr>
        <w:t xml:space="preserve">, et </w:t>
      </w:r>
      <w:r w:rsidRPr="00655A55">
        <w:rPr>
          <w:rFonts w:ascii="Times New Roman" w:eastAsia="Times New Roman" w:hAnsi="Times New Roman" w:cs="Times New Roman"/>
          <w:sz w:val="24"/>
          <w:szCs w:val="24"/>
          <w:lang w:val="fr-FR" w:eastAsia="fr-FR"/>
        </w:rPr>
        <w:t>la seconde par le président de section</w:t>
      </w:r>
      <w:r>
        <w:rPr>
          <w:rFonts w:ascii="Times New Roman" w:eastAsia="Times New Roman" w:hAnsi="Times New Roman" w:cs="Times New Roman"/>
          <w:sz w:val="24"/>
          <w:szCs w:val="24"/>
          <w:lang w:val="fr-FR" w:eastAsia="fr-FR"/>
        </w:rPr>
        <w:t>,</w:t>
      </w:r>
      <w:r w:rsidR="004F1CAF">
        <w:rPr>
          <w:rFonts w:ascii="Times New Roman" w:eastAsia="Times New Roman" w:hAnsi="Times New Roman" w:cs="Times New Roman"/>
          <w:sz w:val="24"/>
          <w:szCs w:val="24"/>
          <w:lang w:val="fr-FR" w:eastAsia="fr-FR"/>
        </w:rPr>
        <w:t xml:space="preserve"> </w:t>
      </w:r>
      <w:r w:rsidRPr="00910282">
        <w:rPr>
          <w:rFonts w:ascii="Times New Roman" w:hAnsi="Times New Roman" w:cs="Times New Roman"/>
          <w:sz w:val="24"/>
          <w:lang w:val="fr-BE"/>
        </w:rPr>
        <w:t>M. Eduardo M</w:t>
      </w:r>
      <w:r w:rsidR="004F1CAF">
        <w:rPr>
          <w:rFonts w:ascii="Times New Roman" w:hAnsi="Times New Roman" w:cs="Times New Roman"/>
          <w:sz w:val="24"/>
          <w:lang w:val="fr-BE"/>
        </w:rPr>
        <w:t>ENENDEZ REXACH</w:t>
      </w:r>
      <w:r>
        <w:rPr>
          <w:rFonts w:ascii="Times New Roman" w:hAnsi="Times New Roman" w:cs="Times New Roman"/>
          <w:sz w:val="24"/>
          <w:lang w:val="fr-BE"/>
        </w:rPr>
        <w:t>.</w:t>
      </w: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lang w:val="fr-BE"/>
        </w:rPr>
      </w:pPr>
    </w:p>
    <w:p w:rsidR="00BE2549" w:rsidRPr="00BE2549" w:rsidRDefault="004571A1" w:rsidP="00BE25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hAnsi="Times New Roman" w:cs="Times New Roman"/>
          <w:sz w:val="24"/>
          <w:lang w:val="fr-BE"/>
        </w:rPr>
        <w:t xml:space="preserve">Les </w:t>
      </w:r>
      <w:r w:rsidRPr="00655A55">
        <w:rPr>
          <w:rFonts w:ascii="Times New Roman" w:eastAsia="Times New Roman" w:hAnsi="Times New Roman" w:cs="Times New Roman"/>
          <w:sz w:val="24"/>
          <w:szCs w:val="24"/>
          <w:lang w:val="fr-FR" w:eastAsia="fr-FR"/>
        </w:rPr>
        <w:t xml:space="preserve">autres membres </w:t>
      </w:r>
      <w:r>
        <w:rPr>
          <w:rFonts w:ascii="Times New Roman" w:eastAsia="Times New Roman" w:hAnsi="Times New Roman" w:cs="Times New Roman"/>
          <w:sz w:val="24"/>
          <w:szCs w:val="24"/>
          <w:lang w:val="fr-FR" w:eastAsia="fr-FR"/>
        </w:rPr>
        <w:t xml:space="preserve">sont toujours </w:t>
      </w:r>
      <w:r w:rsidRPr="004571A1">
        <w:rPr>
          <w:rFonts w:ascii="Times New Roman" w:eastAsia="Times New Roman" w:hAnsi="Times New Roman" w:cs="Times New Roman"/>
          <w:sz w:val="24"/>
          <w:szCs w:val="24"/>
          <w:lang w:val="fr-BE" w:eastAsia="fr-FR"/>
        </w:rPr>
        <w:t xml:space="preserve">MM. </w:t>
      </w:r>
      <w:r w:rsidRPr="00B1519D">
        <w:rPr>
          <w:rFonts w:ascii="Times New Roman" w:eastAsia="Times New Roman" w:hAnsi="Times New Roman" w:cs="Times New Roman"/>
          <w:sz w:val="24"/>
          <w:szCs w:val="24"/>
          <w:lang w:val="nb-NO" w:eastAsia="fr-FR"/>
        </w:rPr>
        <w:t>Andreas KALOGEROPOULOS, Mario EYLERT, Paul RIETJENS et Pietro MANZINI</w:t>
      </w:r>
      <w:r>
        <w:rPr>
          <w:rFonts w:ascii="Times New Roman" w:eastAsia="Times New Roman" w:hAnsi="Times New Roman" w:cs="Times New Roman"/>
          <w:sz w:val="24"/>
          <w:szCs w:val="24"/>
          <w:lang w:val="nb-NO" w:eastAsia="fr-FR"/>
        </w:rPr>
        <w:t xml:space="preserve">. </w:t>
      </w:r>
      <w:r w:rsidRPr="004571A1">
        <w:rPr>
          <w:rFonts w:ascii="Times New Roman" w:eastAsia="Times New Roman" w:hAnsi="Times New Roman" w:cs="Times New Roman"/>
          <w:sz w:val="24"/>
          <w:szCs w:val="24"/>
          <w:lang w:val="fr-BE" w:eastAsia="fr-FR"/>
        </w:rPr>
        <w:t xml:space="preserve">Ils sont </w:t>
      </w:r>
      <w:r w:rsidRPr="00655A55">
        <w:rPr>
          <w:rFonts w:ascii="Times New Roman" w:eastAsia="Times New Roman" w:hAnsi="Times New Roman" w:cs="Times New Roman"/>
          <w:sz w:val="24"/>
          <w:szCs w:val="24"/>
          <w:lang w:val="fr-FR" w:eastAsia="fr-FR"/>
        </w:rPr>
        <w:t xml:space="preserve">affectés à l’une ou l’autre </w:t>
      </w:r>
      <w:r>
        <w:rPr>
          <w:rFonts w:ascii="Times New Roman" w:eastAsia="Times New Roman" w:hAnsi="Times New Roman" w:cs="Times New Roman"/>
          <w:sz w:val="24"/>
          <w:szCs w:val="24"/>
          <w:lang w:val="fr-FR" w:eastAsia="fr-FR"/>
        </w:rPr>
        <w:t xml:space="preserve">section </w:t>
      </w:r>
      <w:r w:rsidRPr="00655A55">
        <w:rPr>
          <w:rFonts w:ascii="Times New Roman" w:eastAsia="Times New Roman" w:hAnsi="Times New Roman" w:cs="Times New Roman"/>
          <w:sz w:val="24"/>
          <w:szCs w:val="24"/>
          <w:lang w:val="fr-FR" w:eastAsia="fr-FR"/>
        </w:rPr>
        <w:t>par rotation</w:t>
      </w:r>
      <w:r w:rsidR="00D66EC0">
        <w:rPr>
          <w:rFonts w:ascii="Times New Roman" w:eastAsia="Times New Roman" w:hAnsi="Times New Roman" w:cs="Times New Roman"/>
          <w:sz w:val="24"/>
          <w:szCs w:val="24"/>
          <w:lang w:val="fr-FR" w:eastAsia="fr-FR"/>
        </w:rPr>
        <w:t xml:space="preserve"> </w:t>
      </w:r>
      <w:r w:rsidR="00BE2549" w:rsidRPr="00BE2549">
        <w:rPr>
          <w:rFonts w:ascii="Times New Roman" w:eastAsia="Times New Roman" w:hAnsi="Times New Roman" w:cs="Times New Roman"/>
          <w:sz w:val="24"/>
          <w:szCs w:val="24"/>
          <w:lang w:val="fr-FR" w:eastAsia="fr-FR"/>
        </w:rPr>
        <w:t>afin d’éviter tout cloisonnement entre les deux formations de jugement.</w:t>
      </w: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4571A1" w:rsidRPr="00BE2549" w:rsidRDefault="00BE2549"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Tous les mandats sont confirmés </w:t>
      </w:r>
      <w:r w:rsidR="000B4A66" w:rsidRPr="000B4A66">
        <w:rPr>
          <w:rFonts w:ascii="Times New Roman" w:eastAsia="Times New Roman" w:hAnsi="Times New Roman" w:cs="Times New Roman"/>
          <w:sz w:val="24"/>
          <w:szCs w:val="24"/>
          <w:lang w:val="fr-FR" w:eastAsia="fr-FR"/>
        </w:rPr>
        <w:t>jusqu’en avril 2019</w:t>
      </w:r>
      <w:r>
        <w:rPr>
          <w:rFonts w:ascii="Times New Roman" w:eastAsia="Times New Roman" w:hAnsi="Times New Roman" w:cs="Times New Roman"/>
          <w:sz w:val="24"/>
          <w:szCs w:val="24"/>
          <w:lang w:val="fr-FR" w:eastAsia="fr-FR"/>
        </w:rPr>
        <w:t xml:space="preserve">, ce </w:t>
      </w:r>
      <w:r w:rsidR="004571A1" w:rsidRPr="00BE2549">
        <w:rPr>
          <w:rFonts w:ascii="Times New Roman" w:eastAsia="Times New Roman" w:hAnsi="Times New Roman" w:cs="Times New Roman"/>
          <w:sz w:val="24"/>
          <w:szCs w:val="24"/>
          <w:lang w:val="fr-FR" w:eastAsia="fr-FR"/>
        </w:rPr>
        <w:t>qui assurer</w:t>
      </w:r>
      <w:r w:rsidR="008265F6">
        <w:rPr>
          <w:rFonts w:ascii="Times New Roman" w:eastAsia="Times New Roman" w:hAnsi="Times New Roman" w:cs="Times New Roman"/>
          <w:sz w:val="24"/>
          <w:szCs w:val="24"/>
          <w:lang w:val="fr-FR" w:eastAsia="fr-FR"/>
        </w:rPr>
        <w:t>a</w:t>
      </w:r>
      <w:r w:rsidR="004571A1" w:rsidRPr="00BE2549">
        <w:rPr>
          <w:rFonts w:ascii="Times New Roman" w:eastAsia="Times New Roman" w:hAnsi="Times New Roman" w:cs="Times New Roman"/>
          <w:sz w:val="24"/>
          <w:szCs w:val="24"/>
          <w:lang w:val="fr-FR" w:eastAsia="fr-FR"/>
        </w:rPr>
        <w:t xml:space="preserve"> une stabilité et une continuité favorables </w:t>
      </w:r>
      <w:r>
        <w:rPr>
          <w:rFonts w:ascii="Times New Roman" w:eastAsia="Times New Roman" w:hAnsi="Times New Roman" w:cs="Times New Roman"/>
          <w:sz w:val="24"/>
          <w:szCs w:val="24"/>
          <w:lang w:val="fr-FR" w:eastAsia="fr-FR"/>
        </w:rPr>
        <w:t xml:space="preserve">au bon fonctionnement de la </w:t>
      </w:r>
      <w:r w:rsidR="004571A1" w:rsidRPr="00BE2549">
        <w:rPr>
          <w:rFonts w:ascii="Times New Roman" w:eastAsia="Times New Roman" w:hAnsi="Times New Roman" w:cs="Times New Roman"/>
          <w:sz w:val="24"/>
          <w:szCs w:val="24"/>
          <w:lang w:val="fr-FR" w:eastAsia="fr-FR"/>
        </w:rPr>
        <w:t>juri</w:t>
      </w:r>
      <w:r>
        <w:rPr>
          <w:rFonts w:ascii="Times New Roman" w:eastAsia="Times New Roman" w:hAnsi="Times New Roman" w:cs="Times New Roman"/>
          <w:sz w:val="24"/>
          <w:szCs w:val="24"/>
          <w:lang w:val="fr-FR" w:eastAsia="fr-FR"/>
        </w:rPr>
        <w:t>diction</w:t>
      </w:r>
      <w:r w:rsidR="004571A1" w:rsidRPr="00BE2549">
        <w:rPr>
          <w:rFonts w:ascii="Times New Roman" w:eastAsia="Times New Roman" w:hAnsi="Times New Roman" w:cs="Times New Roman"/>
          <w:sz w:val="24"/>
          <w:szCs w:val="24"/>
          <w:lang w:val="fr-FR" w:eastAsia="fr-FR"/>
        </w:rPr>
        <w:t>.</w:t>
      </w: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FR" w:eastAsia="fr-FR"/>
        </w:rPr>
      </w:pPr>
    </w:p>
    <w:p w:rsidR="002C54F2" w:rsidRDefault="002C54F2"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FR" w:eastAsia="fr-FR"/>
        </w:rPr>
      </w:pPr>
    </w:p>
    <w:p w:rsidR="002C54F2" w:rsidRPr="002C54F2" w:rsidRDefault="002C54F2"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2C54F2">
        <w:rPr>
          <w:rFonts w:ascii="Times New Roman" w:eastAsia="Times New Roman" w:hAnsi="Times New Roman" w:cs="Times New Roman"/>
          <w:sz w:val="24"/>
          <w:szCs w:val="24"/>
          <w:lang w:val="fr-FR" w:eastAsia="fr-FR"/>
        </w:rPr>
        <w:t>2</w:t>
      </w:r>
      <w:r w:rsidR="000C390A">
        <w:rPr>
          <w:rFonts w:ascii="Times New Roman" w:eastAsia="Times New Roman" w:hAnsi="Times New Roman" w:cs="Times New Roman"/>
          <w:sz w:val="24"/>
          <w:szCs w:val="24"/>
          <w:lang w:val="fr-FR" w:eastAsia="fr-FR"/>
        </w:rPr>
        <w:t>.</w:t>
      </w:r>
    </w:p>
    <w:p w:rsidR="002C54F2" w:rsidRPr="00B1519D" w:rsidRDefault="002C54F2"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FR" w:eastAsia="fr-FR"/>
        </w:rPr>
      </w:pPr>
    </w:p>
    <w:p w:rsidR="00BE2549" w:rsidRPr="002C54F2" w:rsidRDefault="004571A1" w:rsidP="004571A1">
      <w:pPr>
        <w:spacing w:after="0" w:line="240" w:lineRule="auto"/>
        <w:jc w:val="both"/>
        <w:rPr>
          <w:rFonts w:ascii="Times New Roman" w:eastAsia="Times New Roman" w:hAnsi="Times New Roman" w:cs="Times New Roman"/>
          <w:sz w:val="24"/>
          <w:szCs w:val="24"/>
          <w:lang w:val="fr-FR" w:eastAsia="fr-FR"/>
        </w:rPr>
      </w:pPr>
      <w:r w:rsidRPr="002C54F2">
        <w:rPr>
          <w:rFonts w:ascii="Times New Roman" w:eastAsia="Times New Roman" w:hAnsi="Times New Roman" w:cs="Times New Roman"/>
          <w:sz w:val="24"/>
          <w:szCs w:val="24"/>
          <w:lang w:val="fr-FR" w:eastAsia="fr-FR"/>
        </w:rPr>
        <w:t xml:space="preserve">Mme PEIGNEUR a été </w:t>
      </w:r>
      <w:r w:rsidR="00BE2549" w:rsidRPr="002C54F2">
        <w:rPr>
          <w:rFonts w:ascii="Times New Roman" w:eastAsia="Times New Roman" w:hAnsi="Times New Roman" w:cs="Times New Roman"/>
          <w:sz w:val="24"/>
          <w:szCs w:val="24"/>
          <w:lang w:val="fr-FR" w:eastAsia="fr-FR"/>
        </w:rPr>
        <w:t xml:space="preserve">confirmée dans sa fonction de </w:t>
      </w:r>
      <w:r w:rsidRPr="002C54F2">
        <w:rPr>
          <w:rFonts w:ascii="Times New Roman" w:eastAsia="Times New Roman" w:hAnsi="Times New Roman" w:cs="Times New Roman"/>
          <w:sz w:val="24"/>
          <w:szCs w:val="24"/>
          <w:lang w:val="fr-FR" w:eastAsia="fr-FR"/>
        </w:rPr>
        <w:t>Greffière et Mme FERRARIN</w:t>
      </w:r>
      <w:r w:rsidR="00BE2549" w:rsidRPr="002C54F2">
        <w:rPr>
          <w:rFonts w:ascii="Times New Roman" w:eastAsia="Times New Roman" w:hAnsi="Times New Roman" w:cs="Times New Roman"/>
          <w:sz w:val="24"/>
          <w:szCs w:val="24"/>
          <w:lang w:val="fr-FR" w:eastAsia="fr-FR"/>
        </w:rPr>
        <w:t xml:space="preserve"> dans sa fonction d’assistante administrative</w:t>
      </w:r>
      <w:r w:rsidR="002C54F2" w:rsidRPr="002C54F2">
        <w:rPr>
          <w:rFonts w:ascii="Times New Roman" w:eastAsia="Times New Roman" w:hAnsi="Times New Roman" w:cs="Times New Roman"/>
          <w:sz w:val="24"/>
          <w:szCs w:val="24"/>
          <w:lang w:val="fr-FR" w:eastAsia="fr-FR"/>
        </w:rPr>
        <w:t xml:space="preserve">, toutes deux </w:t>
      </w:r>
      <w:r w:rsidR="00BE2549" w:rsidRPr="002C54F2">
        <w:rPr>
          <w:rFonts w:ascii="Times New Roman" w:eastAsia="Times New Roman" w:hAnsi="Times New Roman" w:cs="Times New Roman"/>
          <w:sz w:val="24"/>
          <w:szCs w:val="24"/>
          <w:lang w:val="fr-FR" w:eastAsia="fr-FR"/>
        </w:rPr>
        <w:t xml:space="preserve">à plein temps </w:t>
      </w:r>
      <w:r w:rsidR="008265F6">
        <w:rPr>
          <w:rFonts w:ascii="Times New Roman" w:eastAsia="Times New Roman" w:hAnsi="Times New Roman" w:cs="Times New Roman"/>
          <w:sz w:val="24"/>
          <w:szCs w:val="24"/>
          <w:lang w:val="fr-FR" w:eastAsia="fr-FR"/>
        </w:rPr>
        <w:t xml:space="preserve">depuis le </w:t>
      </w:r>
      <w:r w:rsidR="00BE2549" w:rsidRPr="002C54F2">
        <w:rPr>
          <w:rFonts w:ascii="Times New Roman" w:eastAsia="Times New Roman" w:hAnsi="Times New Roman" w:cs="Times New Roman"/>
          <w:sz w:val="24"/>
          <w:szCs w:val="24"/>
          <w:lang w:val="fr-FR" w:eastAsia="fr-FR"/>
        </w:rPr>
        <w:t>1</w:t>
      </w:r>
      <w:r w:rsidR="00BE2549" w:rsidRPr="002C54F2">
        <w:rPr>
          <w:rFonts w:ascii="Times New Roman" w:eastAsia="Times New Roman" w:hAnsi="Times New Roman" w:cs="Times New Roman"/>
          <w:sz w:val="24"/>
          <w:szCs w:val="24"/>
          <w:vertAlign w:val="superscript"/>
          <w:lang w:val="fr-FR" w:eastAsia="fr-FR"/>
        </w:rPr>
        <w:t>er</w:t>
      </w:r>
      <w:r w:rsidR="00BE2549" w:rsidRPr="002C54F2">
        <w:rPr>
          <w:rFonts w:ascii="Times New Roman" w:eastAsia="Times New Roman" w:hAnsi="Times New Roman" w:cs="Times New Roman"/>
          <w:sz w:val="24"/>
          <w:szCs w:val="24"/>
          <w:lang w:val="fr-FR" w:eastAsia="fr-FR"/>
        </w:rPr>
        <w:t xml:space="preserve"> janvier 2014.</w:t>
      </w:r>
    </w:p>
    <w:p w:rsidR="00BE2549" w:rsidRPr="002C54F2" w:rsidRDefault="00BE2549" w:rsidP="004571A1">
      <w:pPr>
        <w:spacing w:after="0" w:line="240" w:lineRule="auto"/>
        <w:jc w:val="both"/>
        <w:rPr>
          <w:rFonts w:ascii="Times New Roman" w:eastAsia="Times New Roman" w:hAnsi="Times New Roman" w:cs="Times New Roman"/>
          <w:sz w:val="24"/>
          <w:szCs w:val="24"/>
          <w:lang w:val="fr-FR" w:eastAsia="fr-FR"/>
        </w:rPr>
      </w:pPr>
    </w:p>
    <w:p w:rsidR="004571A1" w:rsidRDefault="004571A1" w:rsidP="004571A1">
      <w:pPr>
        <w:spacing w:after="0" w:line="240" w:lineRule="auto"/>
        <w:jc w:val="both"/>
        <w:rPr>
          <w:rFonts w:ascii="Times New Roman" w:eastAsia="Times New Roman" w:hAnsi="Times New Roman" w:cs="Times New Roman"/>
          <w:sz w:val="24"/>
          <w:szCs w:val="24"/>
          <w:lang w:val="fr-FR" w:eastAsia="fr-FR"/>
        </w:rPr>
      </w:pPr>
      <w:r w:rsidRPr="002C54F2">
        <w:rPr>
          <w:rFonts w:ascii="Times New Roman" w:eastAsia="Times New Roman" w:hAnsi="Times New Roman" w:cs="Times New Roman"/>
          <w:sz w:val="24"/>
          <w:szCs w:val="24"/>
          <w:lang w:val="fr-FR" w:eastAsia="fr-FR"/>
        </w:rPr>
        <w:t>Les membres de la C</w:t>
      </w:r>
      <w:r w:rsidR="002C54F2" w:rsidRPr="002C54F2">
        <w:rPr>
          <w:rFonts w:ascii="Times New Roman" w:eastAsia="Times New Roman" w:hAnsi="Times New Roman" w:cs="Times New Roman"/>
          <w:sz w:val="24"/>
          <w:szCs w:val="24"/>
          <w:lang w:val="fr-FR" w:eastAsia="fr-FR"/>
        </w:rPr>
        <w:t xml:space="preserve">hambre de recours </w:t>
      </w:r>
      <w:r w:rsidRPr="002C54F2">
        <w:rPr>
          <w:rFonts w:ascii="Times New Roman" w:eastAsia="Times New Roman" w:hAnsi="Times New Roman" w:cs="Times New Roman"/>
          <w:sz w:val="24"/>
          <w:szCs w:val="24"/>
          <w:lang w:val="fr-FR" w:eastAsia="fr-FR"/>
        </w:rPr>
        <w:t>se réjouissent de ce que deux personnes à temps plein consacrent désormais</w:t>
      </w:r>
      <w:r w:rsidR="00C23645">
        <w:rPr>
          <w:rFonts w:ascii="Times New Roman" w:eastAsia="Times New Roman" w:hAnsi="Times New Roman" w:cs="Times New Roman"/>
          <w:sz w:val="24"/>
          <w:szCs w:val="24"/>
          <w:lang w:val="fr-FR" w:eastAsia="fr-FR"/>
        </w:rPr>
        <w:t>,</w:t>
      </w:r>
      <w:r w:rsidRPr="002C54F2">
        <w:rPr>
          <w:rFonts w:ascii="Times New Roman" w:eastAsia="Times New Roman" w:hAnsi="Times New Roman" w:cs="Times New Roman"/>
          <w:sz w:val="24"/>
          <w:szCs w:val="24"/>
          <w:lang w:val="fr-FR" w:eastAsia="fr-FR"/>
        </w:rPr>
        <w:t xml:space="preserve"> à titre exclusif et en toute indépendance hiérarchique, toutes leurs compétences au service de la juridiction.</w:t>
      </w:r>
    </w:p>
    <w:p w:rsidR="002C54F2" w:rsidRDefault="002C54F2"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lastRenderedPageBreak/>
        <w:t>3</w:t>
      </w:r>
      <w:r w:rsidR="000C390A">
        <w:rPr>
          <w:rFonts w:ascii="Times New Roman" w:eastAsia="Times New Roman" w:hAnsi="Times New Roman" w:cs="Times New Roman"/>
          <w:sz w:val="24"/>
          <w:szCs w:val="24"/>
          <w:lang w:val="fr-FR" w:eastAsia="fr-FR"/>
        </w:rPr>
        <w:t>.</w:t>
      </w:r>
    </w:p>
    <w:p w:rsidR="002C54F2" w:rsidRDefault="002C54F2"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A6741B" w:rsidRPr="00655A55" w:rsidRDefault="000B4A66"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Comme les autres années, </w:t>
      </w:r>
      <w:r w:rsidRPr="002C54F2">
        <w:rPr>
          <w:rFonts w:ascii="Times New Roman" w:eastAsia="Times New Roman" w:hAnsi="Times New Roman" w:cs="Times New Roman"/>
          <w:sz w:val="24"/>
          <w:szCs w:val="24"/>
          <w:lang w:val="fr-FR" w:eastAsia="fr-FR"/>
        </w:rPr>
        <w:t>l</w:t>
      </w:r>
      <w:r w:rsidR="0014463C" w:rsidRPr="002C54F2">
        <w:rPr>
          <w:rFonts w:ascii="Times New Roman" w:eastAsia="Times New Roman" w:hAnsi="Times New Roman" w:cs="Times New Roman"/>
          <w:sz w:val="24"/>
          <w:szCs w:val="24"/>
          <w:lang w:val="fr-FR" w:eastAsia="fr-FR"/>
        </w:rPr>
        <w:t>’activité</w:t>
      </w:r>
      <w:r w:rsidR="00D66EC0">
        <w:rPr>
          <w:rFonts w:ascii="Times New Roman" w:eastAsia="Times New Roman" w:hAnsi="Times New Roman" w:cs="Times New Roman"/>
          <w:sz w:val="24"/>
          <w:szCs w:val="24"/>
          <w:lang w:val="fr-FR" w:eastAsia="fr-FR"/>
        </w:rPr>
        <w:t xml:space="preserve"> </w:t>
      </w:r>
      <w:r w:rsidR="008D29DE" w:rsidRPr="00655A55">
        <w:rPr>
          <w:rFonts w:ascii="Times New Roman" w:eastAsia="Times New Roman" w:hAnsi="Times New Roman" w:cs="Times New Roman"/>
          <w:sz w:val="24"/>
          <w:szCs w:val="24"/>
          <w:lang w:val="fr-FR" w:eastAsia="fr-FR"/>
        </w:rPr>
        <w:t xml:space="preserve">de la Chambre de recours </w:t>
      </w:r>
      <w:r w:rsidR="0014463C" w:rsidRPr="00655A55">
        <w:rPr>
          <w:rFonts w:ascii="Times New Roman" w:eastAsia="Times New Roman" w:hAnsi="Times New Roman" w:cs="Times New Roman"/>
          <w:sz w:val="24"/>
          <w:szCs w:val="24"/>
          <w:lang w:val="fr-FR" w:eastAsia="fr-FR"/>
        </w:rPr>
        <w:t xml:space="preserve">reste </w:t>
      </w:r>
      <w:r>
        <w:rPr>
          <w:rFonts w:ascii="Times New Roman" w:eastAsia="Times New Roman" w:hAnsi="Times New Roman" w:cs="Times New Roman"/>
          <w:sz w:val="24"/>
          <w:szCs w:val="24"/>
          <w:lang w:val="fr-FR" w:eastAsia="fr-FR"/>
        </w:rPr>
        <w:t xml:space="preserve">la plus </w:t>
      </w:r>
      <w:r w:rsidR="008D29DE" w:rsidRPr="00655A55">
        <w:rPr>
          <w:rFonts w:ascii="Times New Roman" w:eastAsia="Times New Roman" w:hAnsi="Times New Roman" w:cs="Times New Roman"/>
          <w:sz w:val="24"/>
          <w:szCs w:val="24"/>
          <w:lang w:val="fr-FR" w:eastAsia="fr-FR"/>
        </w:rPr>
        <w:t>soutenue entre les mois de mai et octobre</w:t>
      </w:r>
      <w:r>
        <w:rPr>
          <w:rFonts w:ascii="Times New Roman" w:eastAsia="Times New Roman" w:hAnsi="Times New Roman" w:cs="Times New Roman"/>
          <w:sz w:val="24"/>
          <w:szCs w:val="24"/>
          <w:lang w:val="fr-FR" w:eastAsia="fr-FR"/>
        </w:rPr>
        <w:t xml:space="preserve"> (traitement des </w:t>
      </w:r>
      <w:r w:rsidR="008D29DE" w:rsidRPr="00655A55">
        <w:rPr>
          <w:rFonts w:ascii="Times New Roman" w:eastAsia="Times New Roman" w:hAnsi="Times New Roman" w:cs="Times New Roman"/>
          <w:sz w:val="24"/>
          <w:szCs w:val="24"/>
          <w:lang w:val="fr-FR" w:eastAsia="fr-FR"/>
        </w:rPr>
        <w:t>recours contre des décisions de refus d’inscription ou de refus de passage en classe supérieure ou encore contre des décisions du jury de l'examen du baccalauréat européen</w:t>
      </w:r>
      <w:r>
        <w:rPr>
          <w:rFonts w:ascii="Times New Roman" w:eastAsia="Times New Roman" w:hAnsi="Times New Roman" w:cs="Times New Roman"/>
          <w:sz w:val="24"/>
          <w:szCs w:val="24"/>
          <w:lang w:val="fr-FR" w:eastAsia="fr-FR"/>
        </w:rPr>
        <w:t>)</w:t>
      </w:r>
      <w:r w:rsidR="008D29DE" w:rsidRPr="00655A55">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 xml:space="preserve">Le </w:t>
      </w:r>
      <w:r w:rsidR="008D29DE" w:rsidRPr="00655A55">
        <w:rPr>
          <w:rFonts w:ascii="Times New Roman" w:eastAsia="Times New Roman" w:hAnsi="Times New Roman" w:cs="Times New Roman"/>
          <w:sz w:val="24"/>
          <w:szCs w:val="24"/>
          <w:lang w:val="fr-FR" w:eastAsia="fr-FR"/>
        </w:rPr>
        <w:t>dernier trimestre</w:t>
      </w:r>
      <w:r>
        <w:rPr>
          <w:rFonts w:ascii="Times New Roman" w:eastAsia="Times New Roman" w:hAnsi="Times New Roman" w:cs="Times New Roman"/>
          <w:sz w:val="24"/>
          <w:szCs w:val="24"/>
          <w:lang w:val="fr-FR" w:eastAsia="fr-FR"/>
        </w:rPr>
        <w:t xml:space="preserve"> est consacré au </w:t>
      </w:r>
      <w:r w:rsidR="008D29DE" w:rsidRPr="00655A55">
        <w:rPr>
          <w:rFonts w:ascii="Times New Roman" w:eastAsia="Times New Roman" w:hAnsi="Times New Roman" w:cs="Times New Roman"/>
          <w:sz w:val="24"/>
          <w:szCs w:val="24"/>
          <w:lang w:val="fr-FR" w:eastAsia="fr-FR"/>
        </w:rPr>
        <w:t>règlement des recours sur lesquels il n’a pu être statué en été. Le reste de l’année est consacré au traitement de divers autres recours, dont ceux émanant du personnel enseignant</w:t>
      </w:r>
      <w:r w:rsidR="00A6741B" w:rsidRPr="00655A55">
        <w:rPr>
          <w:rFonts w:ascii="Times New Roman" w:eastAsia="Times New Roman" w:hAnsi="Times New Roman" w:cs="Times New Roman"/>
          <w:sz w:val="24"/>
          <w:szCs w:val="24"/>
          <w:lang w:val="fr-FR" w:eastAsia="fr-FR"/>
        </w:rPr>
        <w:t>.</w:t>
      </w:r>
    </w:p>
    <w:p w:rsidR="00A6741B" w:rsidRPr="00655A55" w:rsidRDefault="00A6741B"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1F1E87" w:rsidRPr="00655A55" w:rsidRDefault="000B4A66"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Pour a</w:t>
      </w:r>
      <w:r w:rsidR="0014463C" w:rsidRPr="00655A55">
        <w:rPr>
          <w:rFonts w:ascii="Times New Roman" w:eastAsia="Times New Roman" w:hAnsi="Times New Roman" w:cs="Times New Roman"/>
          <w:sz w:val="24"/>
          <w:szCs w:val="24"/>
          <w:lang w:val="fr-FR" w:eastAsia="fr-FR"/>
        </w:rPr>
        <w:t>ssurer le bon fonctionnement de la juridiction</w:t>
      </w:r>
      <w:r>
        <w:rPr>
          <w:rFonts w:ascii="Times New Roman" w:eastAsia="Times New Roman" w:hAnsi="Times New Roman" w:cs="Times New Roman"/>
          <w:sz w:val="24"/>
          <w:szCs w:val="24"/>
          <w:lang w:val="fr-FR" w:eastAsia="fr-FR"/>
        </w:rPr>
        <w:t xml:space="preserve">, le président de la Chambre de recours est </w:t>
      </w:r>
      <w:r w:rsidR="002C54F2">
        <w:rPr>
          <w:rFonts w:ascii="Times New Roman" w:eastAsia="Times New Roman" w:hAnsi="Times New Roman" w:cs="Times New Roman"/>
          <w:sz w:val="24"/>
          <w:szCs w:val="24"/>
          <w:lang w:val="fr-FR" w:eastAsia="fr-FR"/>
        </w:rPr>
        <w:t xml:space="preserve">disponible </w:t>
      </w:r>
      <w:r>
        <w:rPr>
          <w:rFonts w:ascii="Times New Roman" w:eastAsia="Times New Roman" w:hAnsi="Times New Roman" w:cs="Times New Roman"/>
          <w:sz w:val="24"/>
          <w:szCs w:val="24"/>
          <w:lang w:val="fr-FR" w:eastAsia="fr-FR"/>
        </w:rPr>
        <w:t xml:space="preserve">de façon </w:t>
      </w:r>
      <w:r w:rsidR="008D29DE" w:rsidRPr="00655A55">
        <w:rPr>
          <w:rFonts w:ascii="Times New Roman" w:eastAsia="Times New Roman" w:hAnsi="Times New Roman" w:cs="Times New Roman"/>
          <w:sz w:val="24"/>
          <w:szCs w:val="24"/>
          <w:lang w:val="fr-FR" w:eastAsia="fr-FR"/>
        </w:rPr>
        <w:t xml:space="preserve">permanente </w:t>
      </w:r>
      <w:r w:rsidR="002C54F2">
        <w:rPr>
          <w:rFonts w:ascii="Times New Roman" w:eastAsia="Times New Roman" w:hAnsi="Times New Roman" w:cs="Times New Roman"/>
          <w:sz w:val="24"/>
          <w:szCs w:val="24"/>
          <w:lang w:val="fr-FR" w:eastAsia="fr-FR"/>
        </w:rPr>
        <w:t xml:space="preserve">pendant tout l’été </w:t>
      </w:r>
      <w:r w:rsidR="008D29DE" w:rsidRPr="00655A55">
        <w:rPr>
          <w:rFonts w:ascii="Times New Roman" w:eastAsia="Times New Roman" w:hAnsi="Times New Roman" w:cs="Times New Roman"/>
          <w:sz w:val="24"/>
          <w:szCs w:val="24"/>
          <w:lang w:val="fr-FR" w:eastAsia="fr-FR"/>
        </w:rPr>
        <w:t>pour étudier personnellement l’ensemble des recours, statuer lui-même sur les recours en référé et proposer à ses collègues la procédure adaptée à chacun des autres recours</w:t>
      </w:r>
      <w:r>
        <w:rPr>
          <w:rFonts w:ascii="Times New Roman" w:eastAsia="Times New Roman" w:hAnsi="Times New Roman" w:cs="Times New Roman"/>
          <w:sz w:val="24"/>
          <w:szCs w:val="24"/>
          <w:lang w:val="fr-FR" w:eastAsia="fr-FR"/>
        </w:rPr>
        <w:t xml:space="preserve">. </w:t>
      </w:r>
      <w:r w:rsidR="002C54F2">
        <w:rPr>
          <w:rFonts w:ascii="Times New Roman" w:eastAsia="Times New Roman" w:hAnsi="Times New Roman" w:cs="Times New Roman"/>
          <w:sz w:val="24"/>
          <w:szCs w:val="24"/>
          <w:lang w:val="fr-FR" w:eastAsia="fr-FR"/>
        </w:rPr>
        <w:t>P</w:t>
      </w:r>
      <w:r>
        <w:rPr>
          <w:rFonts w:ascii="Times New Roman" w:eastAsia="Times New Roman" w:hAnsi="Times New Roman" w:cs="Times New Roman"/>
          <w:sz w:val="24"/>
          <w:szCs w:val="24"/>
          <w:lang w:val="fr-FR" w:eastAsia="fr-FR"/>
        </w:rPr>
        <w:t>our sa part</w:t>
      </w:r>
      <w:r w:rsidR="002C54F2">
        <w:rPr>
          <w:rFonts w:ascii="Times New Roman" w:eastAsia="Times New Roman" w:hAnsi="Times New Roman" w:cs="Times New Roman"/>
          <w:sz w:val="24"/>
          <w:szCs w:val="24"/>
          <w:lang w:val="fr-FR" w:eastAsia="fr-FR"/>
        </w:rPr>
        <w:t>, le greffe a</w:t>
      </w:r>
      <w:r>
        <w:rPr>
          <w:rFonts w:ascii="Times New Roman" w:eastAsia="Times New Roman" w:hAnsi="Times New Roman" w:cs="Times New Roman"/>
          <w:sz w:val="24"/>
          <w:szCs w:val="24"/>
          <w:lang w:val="fr-FR" w:eastAsia="fr-FR"/>
        </w:rPr>
        <w:t xml:space="preserve">ssure également </w:t>
      </w:r>
      <w:r w:rsidR="0014463C" w:rsidRPr="00655A55">
        <w:rPr>
          <w:rFonts w:ascii="Times New Roman" w:eastAsia="Times New Roman" w:hAnsi="Times New Roman" w:cs="Times New Roman"/>
          <w:sz w:val="24"/>
          <w:szCs w:val="24"/>
          <w:lang w:val="fr-FR" w:eastAsia="fr-FR"/>
        </w:rPr>
        <w:t>une permanence et une charge de travail soutenue</w:t>
      </w:r>
      <w:r>
        <w:rPr>
          <w:rFonts w:ascii="Times New Roman" w:eastAsia="Times New Roman" w:hAnsi="Times New Roman" w:cs="Times New Roman"/>
          <w:sz w:val="24"/>
          <w:szCs w:val="24"/>
          <w:lang w:val="fr-FR" w:eastAsia="fr-FR"/>
        </w:rPr>
        <w:t xml:space="preserve"> pendant l’été</w:t>
      </w:r>
      <w:r w:rsidR="0014463C" w:rsidRPr="00655A55">
        <w:rPr>
          <w:rFonts w:ascii="Times New Roman" w:eastAsia="Times New Roman" w:hAnsi="Times New Roman" w:cs="Times New Roman"/>
          <w:sz w:val="24"/>
          <w:szCs w:val="24"/>
          <w:lang w:val="fr-FR" w:eastAsia="fr-FR"/>
        </w:rPr>
        <w:t>.</w:t>
      </w:r>
      <w:r w:rsidR="001F1E87" w:rsidRPr="00655A55">
        <w:rPr>
          <w:rFonts w:ascii="Times New Roman" w:eastAsia="Times New Roman" w:hAnsi="Times New Roman" w:cs="Times New Roman"/>
          <w:sz w:val="24"/>
          <w:szCs w:val="24"/>
          <w:lang w:val="fr-FR" w:eastAsia="fr-FR"/>
        </w:rPr>
        <w:t xml:space="preserve"> Ce fut encore le cas en 201</w:t>
      </w:r>
      <w:r>
        <w:rPr>
          <w:rFonts w:ascii="Times New Roman" w:eastAsia="Times New Roman" w:hAnsi="Times New Roman" w:cs="Times New Roman"/>
          <w:sz w:val="24"/>
          <w:szCs w:val="24"/>
          <w:lang w:val="fr-FR" w:eastAsia="fr-FR"/>
        </w:rPr>
        <w:t>4</w:t>
      </w:r>
      <w:r w:rsidR="001F1E87" w:rsidRPr="00655A55">
        <w:rPr>
          <w:rFonts w:ascii="Times New Roman" w:eastAsia="Times New Roman" w:hAnsi="Times New Roman" w:cs="Times New Roman"/>
          <w:sz w:val="24"/>
          <w:szCs w:val="24"/>
          <w:lang w:val="fr-FR" w:eastAsia="fr-FR"/>
        </w:rPr>
        <w:t>.</w:t>
      </w:r>
    </w:p>
    <w:p w:rsidR="002C54F2" w:rsidRPr="00655A55" w:rsidRDefault="002C54F2" w:rsidP="00655A55">
      <w:pPr>
        <w:spacing w:after="0" w:line="240" w:lineRule="auto"/>
        <w:jc w:val="both"/>
        <w:rPr>
          <w:rFonts w:ascii="Times New Roman" w:eastAsia="Times New Roman" w:hAnsi="Times New Roman" w:cs="Times New Roman"/>
          <w:sz w:val="24"/>
          <w:szCs w:val="24"/>
          <w:lang w:val="fr-FR" w:eastAsia="fr-FR"/>
        </w:rPr>
      </w:pPr>
    </w:p>
    <w:p w:rsidR="00F7541C"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r w:rsidRPr="00655A55">
        <w:rPr>
          <w:rFonts w:ascii="Times New Roman" w:eastAsia="Times New Roman" w:hAnsi="Times New Roman" w:cs="Times New Roman"/>
          <w:sz w:val="24"/>
          <w:szCs w:val="24"/>
          <w:lang w:val="fr-FR" w:eastAsia="fr-FR"/>
        </w:rPr>
        <w:t xml:space="preserve">La procédure ordinaire devant la Chambre de recours a une </w:t>
      </w:r>
      <w:r w:rsidRPr="002C54F2">
        <w:rPr>
          <w:rFonts w:ascii="Times New Roman" w:eastAsia="Times New Roman" w:hAnsi="Times New Roman" w:cs="Times New Roman"/>
          <w:sz w:val="24"/>
          <w:szCs w:val="24"/>
          <w:lang w:val="fr-FR" w:eastAsia="fr-FR"/>
        </w:rPr>
        <w:t xml:space="preserve">durée qui correspond généralement, en raison des lourdeurs induites par les communications de mémoires et les traductions ainsi que par la tenue d’une audience publique, au délai de six mois imparti par le règlement général des Ecoles européennes et par le statut du personnel détaché. Lorsque ce délai risque d’être dépassé ou lorsqu’il s’avère trop long en raison des circonstances, la juridiction s’efforce, en dehors même des recours en référé qui sont traités en urgence, d’utiliser les ressources de son règlement de procédure pour abréger la durée de la procédure, en statuant par décision contradictoire sans audience (article 19) ou même par décision motivée non contradictoire (article 32). </w:t>
      </w:r>
      <w:r w:rsidR="00F7541C" w:rsidRPr="002C54F2">
        <w:rPr>
          <w:rFonts w:ascii="Times New Roman" w:eastAsia="Times New Roman" w:hAnsi="Times New Roman" w:cs="Times New Roman"/>
          <w:sz w:val="24"/>
          <w:szCs w:val="24"/>
          <w:lang w:val="fr-FR" w:eastAsia="fr-FR"/>
        </w:rPr>
        <w:t>Le règlement de procédure permet également désormais, e</w:t>
      </w:r>
      <w:r w:rsidR="00F7541C" w:rsidRPr="002C54F2">
        <w:rPr>
          <w:rFonts w:ascii="Times New Roman" w:eastAsia="Times New Roman" w:hAnsi="Times New Roman" w:cs="Times New Roman"/>
          <w:sz w:val="24"/>
          <w:szCs w:val="24"/>
          <w:lang w:val="fr-FR" w:eastAsia="fr-BE"/>
        </w:rPr>
        <w:t>n cas d’urgence, de notifier par anticipation le dispositif de la décision, avant la notification de l’intégralité de la décision (modification de l’article 26 approuvée par le Conseil supérieur lors de la réunion du 16</w:t>
      </w:r>
      <w:r w:rsidR="00F7541C" w:rsidRPr="00655A55">
        <w:rPr>
          <w:rFonts w:ascii="Times New Roman" w:eastAsia="Times New Roman" w:hAnsi="Times New Roman" w:cs="Times New Roman"/>
          <w:sz w:val="24"/>
          <w:szCs w:val="24"/>
          <w:lang w:val="fr-FR" w:eastAsia="fr-BE"/>
        </w:rPr>
        <w:t xml:space="preserve"> avril 2013).</w:t>
      </w:r>
    </w:p>
    <w:p w:rsidR="00B04517" w:rsidRPr="00655A55"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B04517" w:rsidRPr="00655A55"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lang w:val="fr-FR"/>
        </w:rPr>
      </w:pPr>
      <w:r w:rsidRPr="00655A55">
        <w:rPr>
          <w:rFonts w:ascii="Times New Roman" w:eastAsia="Times New Roman" w:hAnsi="Times New Roman" w:cs="Times New Roman"/>
          <w:sz w:val="24"/>
          <w:szCs w:val="24"/>
          <w:lang w:val="fr-FR" w:eastAsia="fr-BE"/>
        </w:rPr>
        <w:t xml:space="preserve">Comme les années précédentes, </w:t>
      </w:r>
      <w:r w:rsidRPr="00655A55">
        <w:rPr>
          <w:rFonts w:ascii="Times New Roman" w:hAnsi="Times New Roman" w:cs="Times New Roman"/>
          <w:sz w:val="24"/>
          <w:szCs w:val="24"/>
          <w:lang w:val="fr-FR"/>
        </w:rPr>
        <w:t xml:space="preserve">la Chambre de recours </w:t>
      </w:r>
      <w:r w:rsidR="00C23645">
        <w:rPr>
          <w:rFonts w:ascii="Times New Roman" w:hAnsi="Times New Roman" w:cs="Times New Roman"/>
          <w:sz w:val="24"/>
          <w:szCs w:val="24"/>
          <w:lang w:val="fr-FR"/>
        </w:rPr>
        <w:t xml:space="preserve">continue </w:t>
      </w:r>
      <w:r w:rsidR="002C54F2">
        <w:rPr>
          <w:rFonts w:ascii="Times New Roman" w:hAnsi="Times New Roman" w:cs="Times New Roman"/>
          <w:sz w:val="24"/>
          <w:szCs w:val="24"/>
          <w:lang w:val="fr-FR"/>
        </w:rPr>
        <w:t xml:space="preserve">également </w:t>
      </w:r>
      <w:r w:rsidR="00C23645">
        <w:rPr>
          <w:rFonts w:ascii="Times New Roman" w:hAnsi="Times New Roman" w:cs="Times New Roman"/>
          <w:sz w:val="24"/>
          <w:szCs w:val="24"/>
          <w:lang w:val="fr-FR"/>
        </w:rPr>
        <w:t xml:space="preserve">de faire </w:t>
      </w:r>
      <w:r w:rsidRPr="00655A55">
        <w:rPr>
          <w:rFonts w:ascii="Times New Roman" w:hAnsi="Times New Roman" w:cs="Times New Roman"/>
          <w:sz w:val="24"/>
          <w:szCs w:val="24"/>
          <w:lang w:val="fr-FR"/>
        </w:rPr>
        <w:t xml:space="preserve">usage de la pratique qu'elle a adoptée en 2011 en s'inspirant des méthodes </w:t>
      </w:r>
      <w:r w:rsidR="007D40FC" w:rsidRPr="00655A55">
        <w:rPr>
          <w:rFonts w:ascii="Times New Roman" w:hAnsi="Times New Roman" w:cs="Times New Roman"/>
          <w:sz w:val="24"/>
          <w:szCs w:val="24"/>
          <w:lang w:val="fr-FR"/>
        </w:rPr>
        <w:t>retenues par</w:t>
      </w:r>
      <w:r w:rsidRPr="00655A55">
        <w:rPr>
          <w:rFonts w:ascii="Times New Roman" w:hAnsi="Times New Roman" w:cs="Times New Roman"/>
          <w:sz w:val="24"/>
          <w:szCs w:val="24"/>
          <w:lang w:val="fr-FR"/>
        </w:rPr>
        <w:t xml:space="preserve"> la Cour européenne des droits de l’homme pour </w:t>
      </w:r>
      <w:r w:rsidRPr="002C54F2">
        <w:rPr>
          <w:rFonts w:ascii="Times New Roman" w:hAnsi="Times New Roman" w:cs="Times New Roman"/>
          <w:sz w:val="24"/>
          <w:szCs w:val="24"/>
          <w:lang w:val="fr-FR"/>
        </w:rPr>
        <w:t xml:space="preserve">le </w:t>
      </w:r>
      <w:r w:rsidRPr="00C23645">
        <w:rPr>
          <w:rFonts w:ascii="Times New Roman" w:hAnsi="Times New Roman" w:cs="Times New Roman"/>
          <w:sz w:val="24"/>
          <w:szCs w:val="24"/>
          <w:lang w:val="fr-FR"/>
        </w:rPr>
        <w:t>traitement administratif des recours avant leur enregistrement.</w:t>
      </w:r>
      <w:r w:rsidRPr="002C54F2">
        <w:rPr>
          <w:rFonts w:ascii="Times New Roman" w:hAnsi="Times New Roman" w:cs="Times New Roman"/>
          <w:sz w:val="24"/>
          <w:szCs w:val="24"/>
          <w:lang w:val="fr-FR"/>
        </w:rPr>
        <w:t xml:space="preserve"> Cette</w:t>
      </w:r>
      <w:r w:rsidRPr="00655A55">
        <w:rPr>
          <w:rFonts w:ascii="Times New Roman" w:hAnsi="Times New Roman" w:cs="Times New Roman"/>
          <w:sz w:val="24"/>
          <w:szCs w:val="24"/>
          <w:lang w:val="fr-FR"/>
        </w:rPr>
        <w:t xml:space="preserve"> pratique, fondée sur un échange entre le greffe et le requérant, permet d'éviter l’enregistrement formel d’un certain nombre de recours n’ayant aucune chance d’aboutir.</w:t>
      </w:r>
    </w:p>
    <w:p w:rsidR="00B04517"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0C390A" w:rsidRDefault="000C390A"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0C390A" w:rsidRDefault="000C390A"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4.</w:t>
      </w:r>
    </w:p>
    <w:p w:rsidR="000C390A" w:rsidRDefault="000C390A"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CE761F" w:rsidRPr="00655A55" w:rsidRDefault="002C54F2"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r>
        <w:rPr>
          <w:rFonts w:ascii="Times New Roman" w:eastAsia="Times New Roman" w:hAnsi="Times New Roman" w:cs="Times New Roman"/>
          <w:sz w:val="24"/>
          <w:szCs w:val="24"/>
          <w:lang w:val="fr-FR" w:eastAsia="fr-BE"/>
        </w:rPr>
        <w:t xml:space="preserve">Enfin, le greffe a entamé en 2014 un </w:t>
      </w:r>
      <w:r w:rsidRPr="002C54F2">
        <w:rPr>
          <w:rFonts w:ascii="Times New Roman" w:eastAsia="Times New Roman" w:hAnsi="Times New Roman" w:cs="Times New Roman"/>
          <w:b/>
          <w:sz w:val="24"/>
          <w:szCs w:val="24"/>
          <w:lang w:val="fr-FR" w:eastAsia="fr-BE"/>
        </w:rPr>
        <w:t xml:space="preserve">processus de </w:t>
      </w:r>
      <w:r w:rsidR="002F3DB4" w:rsidRPr="002C54F2">
        <w:rPr>
          <w:rFonts w:ascii="Times New Roman" w:eastAsia="Times New Roman" w:hAnsi="Times New Roman" w:cs="Times New Roman"/>
          <w:b/>
          <w:sz w:val="24"/>
          <w:szCs w:val="24"/>
          <w:lang w:val="fr-FR" w:eastAsia="fr-BE"/>
        </w:rPr>
        <w:t>dé</w:t>
      </w:r>
      <w:r w:rsidR="00CE761F" w:rsidRPr="002C54F2">
        <w:rPr>
          <w:rFonts w:ascii="Times New Roman" w:eastAsia="Times New Roman" w:hAnsi="Times New Roman" w:cs="Times New Roman"/>
          <w:b/>
          <w:sz w:val="24"/>
          <w:szCs w:val="24"/>
          <w:lang w:val="fr-FR" w:eastAsia="fr-BE"/>
        </w:rPr>
        <w:t>matérialisation</w:t>
      </w:r>
      <w:r w:rsidRPr="002C54F2">
        <w:rPr>
          <w:rFonts w:ascii="Times New Roman" w:eastAsia="Times New Roman" w:hAnsi="Times New Roman" w:cs="Times New Roman"/>
          <w:b/>
          <w:sz w:val="24"/>
          <w:szCs w:val="24"/>
          <w:lang w:val="fr-FR" w:eastAsia="fr-BE"/>
        </w:rPr>
        <w:t xml:space="preserve"> des dossiers</w:t>
      </w:r>
      <w:r>
        <w:rPr>
          <w:rFonts w:ascii="Times New Roman" w:eastAsia="Times New Roman" w:hAnsi="Times New Roman" w:cs="Times New Roman"/>
          <w:sz w:val="24"/>
          <w:szCs w:val="24"/>
          <w:lang w:val="fr-FR" w:eastAsia="fr-BE"/>
        </w:rPr>
        <w:t xml:space="preserve"> (plus de dossiers « papier » mais uniquement des dossiers électroniques).</w:t>
      </w:r>
    </w:p>
    <w:p w:rsidR="008D29DE"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560CF9" w:rsidRDefault="00560CF9" w:rsidP="00655A55">
      <w:pPr>
        <w:spacing w:after="0" w:line="240" w:lineRule="auto"/>
        <w:jc w:val="both"/>
        <w:rPr>
          <w:rFonts w:ascii="Times New Roman" w:eastAsia="Times New Roman" w:hAnsi="Times New Roman" w:cs="Times New Roman"/>
          <w:b/>
          <w:bCs/>
          <w:sz w:val="24"/>
          <w:szCs w:val="24"/>
          <w:lang w:val="fr-FR" w:eastAsia="fr-FR"/>
        </w:rPr>
      </w:pPr>
    </w:p>
    <w:p w:rsidR="00560CF9" w:rsidRPr="00655A55" w:rsidRDefault="00560CF9" w:rsidP="00655A55">
      <w:pPr>
        <w:spacing w:after="0" w:line="240" w:lineRule="auto"/>
        <w:jc w:val="both"/>
        <w:rPr>
          <w:rFonts w:ascii="Times New Roman" w:eastAsia="Times New Roman" w:hAnsi="Times New Roman" w:cs="Times New Roman"/>
          <w:b/>
          <w:bCs/>
          <w:sz w:val="24"/>
          <w:szCs w:val="24"/>
          <w:lang w:val="fr-FR" w:eastAsia="fr-FR"/>
        </w:rPr>
      </w:pPr>
    </w:p>
    <w:p w:rsidR="00C23645" w:rsidRDefault="00C23645">
      <w:pPr>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br w:type="page"/>
      </w: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r w:rsidRPr="00655A55">
        <w:rPr>
          <w:rFonts w:ascii="Times New Roman" w:eastAsia="Times New Roman" w:hAnsi="Times New Roman" w:cs="Times New Roman"/>
          <w:b/>
          <w:bCs/>
          <w:sz w:val="24"/>
          <w:szCs w:val="24"/>
          <w:lang w:val="fr-FR" w:eastAsia="fr-FR"/>
        </w:rPr>
        <w:lastRenderedPageBreak/>
        <w:t xml:space="preserve">II – </w:t>
      </w:r>
      <w:r w:rsidRPr="00337D09">
        <w:rPr>
          <w:rFonts w:ascii="Times New Roman" w:eastAsia="Times New Roman" w:hAnsi="Times New Roman" w:cs="Times New Roman"/>
          <w:b/>
          <w:bCs/>
          <w:sz w:val="24"/>
          <w:szCs w:val="24"/>
          <w:u w:val="single"/>
          <w:lang w:val="fr-FR" w:eastAsia="fr-FR"/>
        </w:rPr>
        <w:t>L’activité juridictionnelle de la Chambre de recours en 201</w:t>
      </w:r>
      <w:r w:rsidR="00670334" w:rsidRPr="00337D09">
        <w:rPr>
          <w:rFonts w:ascii="Times New Roman" w:eastAsia="Times New Roman" w:hAnsi="Times New Roman" w:cs="Times New Roman"/>
          <w:b/>
          <w:bCs/>
          <w:sz w:val="24"/>
          <w:szCs w:val="24"/>
          <w:u w:val="single"/>
          <w:lang w:val="fr-FR" w:eastAsia="fr-FR"/>
        </w:rPr>
        <w:t>4</w:t>
      </w: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b/>
          <w:iCs/>
          <w:sz w:val="24"/>
          <w:szCs w:val="24"/>
          <w:lang w:val="fr-FR" w:eastAsia="fr-FR"/>
        </w:rPr>
      </w:pPr>
      <w:r w:rsidRPr="00655A55">
        <w:rPr>
          <w:rFonts w:ascii="Times New Roman" w:eastAsia="Times New Roman" w:hAnsi="Times New Roman" w:cs="Times New Roman"/>
          <w:b/>
          <w:sz w:val="24"/>
          <w:szCs w:val="24"/>
          <w:lang w:val="fr-FR" w:eastAsia="fr-FR"/>
        </w:rPr>
        <w:t>1)</w:t>
      </w:r>
      <w:r w:rsidRPr="00655A55">
        <w:rPr>
          <w:rFonts w:ascii="Times New Roman" w:eastAsia="Times New Roman" w:hAnsi="Times New Roman" w:cs="Times New Roman"/>
          <w:b/>
          <w:sz w:val="24"/>
          <w:szCs w:val="24"/>
          <w:lang w:val="fr-FR" w:eastAsia="fr-FR"/>
        </w:rPr>
        <w:tab/>
      </w:r>
      <w:r w:rsidRPr="00655A55">
        <w:rPr>
          <w:rFonts w:ascii="Times New Roman" w:eastAsia="Times New Roman" w:hAnsi="Times New Roman" w:cs="Times New Roman"/>
          <w:b/>
          <w:iCs/>
          <w:sz w:val="24"/>
          <w:szCs w:val="24"/>
          <w:lang w:val="fr-FR" w:eastAsia="fr-FR"/>
        </w:rPr>
        <w:t>Le nombre et les catégories de recours enregistrés</w:t>
      </w:r>
    </w:p>
    <w:p w:rsidR="00C23645" w:rsidRDefault="00C23645" w:rsidP="00655A55">
      <w:pPr>
        <w:spacing w:after="0" w:line="240" w:lineRule="auto"/>
        <w:jc w:val="both"/>
        <w:rPr>
          <w:rFonts w:ascii="Times New Roman" w:eastAsia="Times New Roman" w:hAnsi="Times New Roman" w:cs="Times New Roman"/>
          <w:sz w:val="24"/>
          <w:szCs w:val="24"/>
          <w:lang w:val="fr-FR" w:eastAsia="fr-FR"/>
        </w:rPr>
      </w:pPr>
    </w:p>
    <w:p w:rsidR="00540804" w:rsidRDefault="000C390A"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1.</w:t>
      </w:r>
    </w:p>
    <w:p w:rsidR="000C390A" w:rsidRDefault="000C390A" w:rsidP="00655A55">
      <w:pPr>
        <w:spacing w:after="0" w:line="240" w:lineRule="auto"/>
        <w:jc w:val="both"/>
        <w:rPr>
          <w:rFonts w:ascii="Times New Roman" w:eastAsia="Times New Roman" w:hAnsi="Times New Roman" w:cs="Times New Roman"/>
          <w:sz w:val="24"/>
          <w:szCs w:val="24"/>
          <w:lang w:val="fr-FR" w:eastAsia="fr-FR"/>
        </w:rPr>
      </w:pPr>
    </w:p>
    <w:p w:rsidR="000237C3" w:rsidRDefault="000C390A" w:rsidP="000C390A">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L'année 201</w:t>
      </w:r>
      <w:r>
        <w:rPr>
          <w:rFonts w:ascii="Times New Roman" w:eastAsia="Times New Roman" w:hAnsi="Times New Roman" w:cs="Times New Roman"/>
          <w:sz w:val="24"/>
          <w:szCs w:val="24"/>
          <w:lang w:val="fr-FR" w:eastAsia="fr-FR"/>
        </w:rPr>
        <w:t xml:space="preserve">4est </w:t>
      </w:r>
      <w:r w:rsidRPr="00655A55">
        <w:rPr>
          <w:rFonts w:ascii="Times New Roman" w:eastAsia="Times New Roman" w:hAnsi="Times New Roman" w:cs="Times New Roman"/>
          <w:sz w:val="24"/>
          <w:szCs w:val="24"/>
          <w:lang w:val="fr-FR" w:eastAsia="fr-FR"/>
        </w:rPr>
        <w:t>marqu</w:t>
      </w:r>
      <w:r>
        <w:rPr>
          <w:rFonts w:ascii="Times New Roman" w:eastAsia="Times New Roman" w:hAnsi="Times New Roman" w:cs="Times New Roman"/>
          <w:sz w:val="24"/>
          <w:szCs w:val="24"/>
          <w:lang w:val="fr-FR" w:eastAsia="fr-FR"/>
        </w:rPr>
        <w:t>é</w:t>
      </w:r>
      <w:r w:rsidRPr="00655A55">
        <w:rPr>
          <w:rFonts w:ascii="Times New Roman" w:eastAsia="Times New Roman" w:hAnsi="Times New Roman" w:cs="Times New Roman"/>
          <w:sz w:val="24"/>
          <w:szCs w:val="24"/>
          <w:lang w:val="fr-FR" w:eastAsia="fr-FR"/>
        </w:rPr>
        <w:t xml:space="preserve">e </w:t>
      </w:r>
      <w:r>
        <w:rPr>
          <w:rFonts w:ascii="Times New Roman" w:eastAsia="Times New Roman" w:hAnsi="Times New Roman" w:cs="Times New Roman"/>
          <w:sz w:val="24"/>
          <w:szCs w:val="24"/>
          <w:lang w:val="fr-FR" w:eastAsia="fr-FR"/>
        </w:rPr>
        <w:t xml:space="preserve">par un nouveau recul </w:t>
      </w:r>
      <w:r w:rsidRPr="00655A55">
        <w:rPr>
          <w:rFonts w:ascii="Times New Roman" w:eastAsia="Times New Roman" w:hAnsi="Times New Roman" w:cs="Times New Roman"/>
          <w:sz w:val="24"/>
          <w:szCs w:val="24"/>
          <w:lang w:val="fr-FR" w:eastAsia="fr-FR"/>
        </w:rPr>
        <w:t xml:space="preserve">du nombre de recours dont </w:t>
      </w:r>
      <w:r>
        <w:rPr>
          <w:rFonts w:ascii="Times New Roman" w:eastAsia="Times New Roman" w:hAnsi="Times New Roman" w:cs="Times New Roman"/>
          <w:sz w:val="24"/>
          <w:szCs w:val="24"/>
          <w:lang w:val="fr-FR" w:eastAsia="fr-FR"/>
        </w:rPr>
        <w:t xml:space="preserve">a été </w:t>
      </w:r>
      <w:r w:rsidRPr="00655A55">
        <w:rPr>
          <w:rFonts w:ascii="Times New Roman" w:eastAsia="Times New Roman" w:hAnsi="Times New Roman" w:cs="Times New Roman"/>
          <w:sz w:val="24"/>
          <w:szCs w:val="24"/>
          <w:lang w:val="fr-FR" w:eastAsia="fr-FR"/>
        </w:rPr>
        <w:t>saisie la Chambre de recours puisque,</w:t>
      </w:r>
      <w:r w:rsidR="00D66EC0">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 xml:space="preserve">pour la </w:t>
      </w:r>
      <w:r>
        <w:rPr>
          <w:rFonts w:ascii="Times New Roman" w:eastAsia="Times New Roman" w:hAnsi="Times New Roman" w:cs="Times New Roman"/>
          <w:sz w:val="24"/>
          <w:szCs w:val="24"/>
          <w:lang w:val="fr-FR" w:eastAsia="fr-FR"/>
        </w:rPr>
        <w:t xml:space="preserve">seconde </w:t>
      </w:r>
      <w:r w:rsidRPr="00655A55">
        <w:rPr>
          <w:rFonts w:ascii="Times New Roman" w:eastAsia="Times New Roman" w:hAnsi="Times New Roman" w:cs="Times New Roman"/>
          <w:sz w:val="24"/>
          <w:szCs w:val="24"/>
          <w:lang w:val="fr-FR" w:eastAsia="fr-FR"/>
        </w:rPr>
        <w:t xml:space="preserve">fois </w:t>
      </w:r>
      <w:r>
        <w:rPr>
          <w:rFonts w:ascii="Times New Roman" w:eastAsia="Times New Roman" w:hAnsi="Times New Roman" w:cs="Times New Roman"/>
          <w:sz w:val="24"/>
          <w:szCs w:val="24"/>
          <w:lang w:val="fr-FR" w:eastAsia="fr-FR"/>
        </w:rPr>
        <w:t xml:space="preserve">consécutive </w:t>
      </w:r>
      <w:r w:rsidRPr="00655A55">
        <w:rPr>
          <w:rFonts w:ascii="Times New Roman" w:eastAsia="Times New Roman" w:hAnsi="Times New Roman" w:cs="Times New Roman"/>
          <w:sz w:val="24"/>
          <w:szCs w:val="24"/>
          <w:lang w:val="fr-FR" w:eastAsia="fr-FR"/>
        </w:rPr>
        <w:t>depuis la mise en place de cette juridiction dans le cadre de la convention portant statut des Ecoles européennes, ce nombre est en baisse par rapport aux années précédentes :</w:t>
      </w:r>
      <w:r w:rsidR="00CD308E">
        <w:rPr>
          <w:rFonts w:ascii="Times New Roman" w:eastAsia="Times New Roman" w:hAnsi="Times New Roman" w:cs="Times New Roman"/>
          <w:sz w:val="24"/>
          <w:szCs w:val="24"/>
          <w:lang w:val="fr-FR" w:eastAsia="fr-FR"/>
        </w:rPr>
        <w:t xml:space="preserve"> </w:t>
      </w:r>
      <w:r w:rsidR="00CF1040" w:rsidRPr="00C23645">
        <w:rPr>
          <w:rFonts w:ascii="Times New Roman" w:eastAsia="Times New Roman" w:hAnsi="Times New Roman" w:cs="Times New Roman"/>
          <w:b/>
          <w:sz w:val="24"/>
          <w:szCs w:val="24"/>
          <w:lang w:val="fr-FR" w:eastAsia="fr-FR"/>
        </w:rPr>
        <w:t>8</w:t>
      </w:r>
      <w:r w:rsidR="00AD670E" w:rsidRPr="00C23645">
        <w:rPr>
          <w:rFonts w:ascii="Times New Roman" w:eastAsia="Times New Roman" w:hAnsi="Times New Roman" w:cs="Times New Roman"/>
          <w:b/>
          <w:sz w:val="24"/>
          <w:szCs w:val="24"/>
          <w:lang w:val="fr-FR" w:eastAsia="fr-FR"/>
        </w:rPr>
        <w:t>4 recours</w:t>
      </w:r>
      <w:r w:rsidR="00AD670E" w:rsidRPr="00C23645">
        <w:rPr>
          <w:rFonts w:ascii="Times New Roman" w:eastAsia="Times New Roman" w:hAnsi="Times New Roman" w:cs="Times New Roman"/>
          <w:sz w:val="24"/>
          <w:szCs w:val="24"/>
          <w:lang w:val="fr-FR" w:eastAsia="fr-FR"/>
        </w:rPr>
        <w:t xml:space="preserve"> (dont 3 en référé), à comparer aux 89 recours </w:t>
      </w:r>
      <w:r w:rsidR="000237C3" w:rsidRPr="00C23645">
        <w:rPr>
          <w:rFonts w:ascii="Times New Roman" w:eastAsia="Times New Roman" w:hAnsi="Times New Roman" w:cs="Times New Roman"/>
          <w:sz w:val="24"/>
          <w:szCs w:val="24"/>
          <w:lang w:val="fr-FR" w:eastAsia="fr-FR"/>
        </w:rPr>
        <w:t>(dont 4 en référé)</w:t>
      </w:r>
      <w:r w:rsidR="0008701E" w:rsidRPr="00C23645">
        <w:rPr>
          <w:rFonts w:ascii="Times New Roman" w:eastAsia="Times New Roman" w:hAnsi="Times New Roman" w:cs="Times New Roman"/>
          <w:sz w:val="24"/>
          <w:szCs w:val="24"/>
          <w:lang w:val="fr-FR" w:eastAsia="fr-FR"/>
        </w:rPr>
        <w:t xml:space="preserve"> de 2013.</w:t>
      </w:r>
    </w:p>
    <w:p w:rsidR="00057EB5" w:rsidRDefault="00057EB5" w:rsidP="000C390A">
      <w:pPr>
        <w:spacing w:after="0" w:line="240" w:lineRule="auto"/>
        <w:jc w:val="both"/>
        <w:rPr>
          <w:rFonts w:ascii="Times New Roman" w:eastAsia="Times New Roman" w:hAnsi="Times New Roman" w:cs="Times New Roman"/>
          <w:sz w:val="24"/>
          <w:szCs w:val="24"/>
          <w:lang w:val="fr-FR" w:eastAsia="fr-FR"/>
        </w:rPr>
      </w:pPr>
    </w:p>
    <w:p w:rsidR="000C390A" w:rsidRPr="00D66EC0" w:rsidRDefault="000C390A" w:rsidP="000C390A">
      <w:pPr>
        <w:spacing w:after="0" w:line="240" w:lineRule="auto"/>
        <w:jc w:val="both"/>
        <w:rPr>
          <w:rFonts w:ascii="Times New Roman" w:hAnsi="Times New Roman" w:cs="Times New Roman"/>
          <w:b/>
          <w:sz w:val="24"/>
          <w:szCs w:val="24"/>
          <w:lang w:val="fr-FR"/>
        </w:rPr>
      </w:pPr>
      <w:r w:rsidRPr="00D66EC0">
        <w:rPr>
          <w:rFonts w:ascii="Times New Roman" w:hAnsi="Times New Roman" w:cs="Times New Roman"/>
          <w:sz w:val="24"/>
          <w:szCs w:val="24"/>
          <w:lang w:val="fr-FR"/>
        </w:rPr>
        <w:t xml:space="preserve">Etant donné qu’une </w:t>
      </w:r>
      <w:r w:rsidR="0082675B" w:rsidRPr="00D66EC0">
        <w:rPr>
          <w:rFonts w:ascii="Times New Roman" w:hAnsi="Times New Roman" w:cs="Times New Roman"/>
          <w:sz w:val="24"/>
          <w:szCs w:val="24"/>
          <w:lang w:val="fr-FR"/>
        </w:rPr>
        <w:t xml:space="preserve">importante </w:t>
      </w:r>
      <w:r w:rsidR="00C23645" w:rsidRPr="00D66EC0">
        <w:rPr>
          <w:rFonts w:ascii="Times New Roman" w:hAnsi="Times New Roman" w:cs="Times New Roman"/>
          <w:sz w:val="24"/>
          <w:szCs w:val="24"/>
          <w:lang w:val="fr-FR"/>
        </w:rPr>
        <w:t xml:space="preserve">partie </w:t>
      </w:r>
      <w:r w:rsidR="000237C3" w:rsidRPr="00D66EC0">
        <w:rPr>
          <w:rFonts w:ascii="Times New Roman" w:hAnsi="Times New Roman" w:cs="Times New Roman"/>
          <w:sz w:val="24"/>
          <w:szCs w:val="24"/>
          <w:lang w:val="fr-FR"/>
        </w:rPr>
        <w:t xml:space="preserve">de </w:t>
      </w:r>
      <w:r w:rsidRPr="00D66EC0">
        <w:rPr>
          <w:rFonts w:ascii="Times New Roman" w:hAnsi="Times New Roman" w:cs="Times New Roman"/>
          <w:sz w:val="24"/>
          <w:szCs w:val="24"/>
          <w:lang w:val="fr-FR"/>
        </w:rPr>
        <w:t xml:space="preserve">ces recours </w:t>
      </w:r>
      <w:r w:rsidR="002612EC" w:rsidRPr="00D66EC0">
        <w:rPr>
          <w:rFonts w:ascii="Times New Roman" w:hAnsi="Times New Roman" w:cs="Times New Roman"/>
          <w:sz w:val="24"/>
          <w:szCs w:val="24"/>
          <w:lang w:val="fr-FR"/>
        </w:rPr>
        <w:t>a</w:t>
      </w:r>
      <w:r w:rsidRPr="00D66EC0">
        <w:rPr>
          <w:rFonts w:ascii="Times New Roman" w:hAnsi="Times New Roman" w:cs="Times New Roman"/>
          <w:sz w:val="24"/>
          <w:szCs w:val="24"/>
          <w:lang w:val="fr-FR"/>
        </w:rPr>
        <w:t xml:space="preserve"> pu faire l'objet d'un traitement administratif ayant permis d'éviter leur enregistrement formel,</w:t>
      </w:r>
      <w:r w:rsidR="003743AD" w:rsidRPr="00D66EC0">
        <w:rPr>
          <w:rFonts w:ascii="Times New Roman" w:hAnsi="Times New Roman" w:cs="Times New Roman"/>
          <w:sz w:val="24"/>
          <w:szCs w:val="24"/>
          <w:lang w:val="fr-FR"/>
        </w:rPr>
        <w:t xml:space="preserve"> </w:t>
      </w:r>
      <w:r w:rsidR="0082675B" w:rsidRPr="00D66EC0">
        <w:rPr>
          <w:rFonts w:ascii="Times New Roman" w:hAnsi="Times New Roman" w:cs="Times New Roman"/>
          <w:sz w:val="24"/>
          <w:szCs w:val="24"/>
          <w:lang w:val="fr-FR"/>
        </w:rPr>
        <w:t>ce qui traduit l'efficacité du travail du greffe à cet effet,</w:t>
      </w:r>
      <w:r w:rsidR="00D66EC0" w:rsidRPr="00D66EC0">
        <w:rPr>
          <w:rFonts w:ascii="Times New Roman" w:hAnsi="Times New Roman" w:cs="Times New Roman"/>
          <w:sz w:val="24"/>
          <w:szCs w:val="24"/>
          <w:lang w:val="fr-FR"/>
        </w:rPr>
        <w:t xml:space="preserve"> </w:t>
      </w:r>
      <w:r w:rsidR="00AD670E" w:rsidRPr="00D66EC0">
        <w:rPr>
          <w:rFonts w:ascii="Times New Roman" w:hAnsi="Times New Roman" w:cs="Times New Roman"/>
          <w:b/>
          <w:sz w:val="24"/>
          <w:szCs w:val="24"/>
          <w:lang w:val="fr-FR"/>
        </w:rPr>
        <w:t>54</w:t>
      </w:r>
      <w:r w:rsidRPr="00D66EC0">
        <w:rPr>
          <w:rFonts w:ascii="Times New Roman" w:hAnsi="Times New Roman" w:cs="Times New Roman"/>
          <w:b/>
          <w:sz w:val="24"/>
          <w:szCs w:val="24"/>
          <w:lang w:val="fr-FR"/>
        </w:rPr>
        <w:t xml:space="preserve"> recours </w:t>
      </w:r>
      <w:r w:rsidR="0008701E" w:rsidRPr="00D66EC0">
        <w:rPr>
          <w:rFonts w:ascii="Times New Roman" w:hAnsi="Times New Roman" w:cs="Times New Roman"/>
          <w:b/>
          <w:sz w:val="24"/>
          <w:szCs w:val="24"/>
          <w:lang w:val="fr-FR"/>
        </w:rPr>
        <w:t>(</w:t>
      </w:r>
      <w:r w:rsidRPr="00D66EC0">
        <w:rPr>
          <w:rFonts w:ascii="Times New Roman" w:hAnsi="Times New Roman" w:cs="Times New Roman"/>
          <w:b/>
          <w:sz w:val="24"/>
          <w:szCs w:val="24"/>
          <w:lang w:val="fr-FR"/>
        </w:rPr>
        <w:t xml:space="preserve">dont </w:t>
      </w:r>
      <w:r w:rsidR="00AD670E" w:rsidRPr="00D66EC0">
        <w:rPr>
          <w:rFonts w:ascii="Times New Roman" w:hAnsi="Times New Roman" w:cs="Times New Roman"/>
          <w:b/>
          <w:sz w:val="24"/>
          <w:szCs w:val="24"/>
          <w:lang w:val="fr-FR"/>
        </w:rPr>
        <w:t xml:space="preserve">3 </w:t>
      </w:r>
      <w:r w:rsidRPr="00D66EC0">
        <w:rPr>
          <w:rFonts w:ascii="Times New Roman" w:hAnsi="Times New Roman" w:cs="Times New Roman"/>
          <w:b/>
          <w:sz w:val="24"/>
          <w:szCs w:val="24"/>
          <w:lang w:val="fr-FR"/>
        </w:rPr>
        <w:t>en référé</w:t>
      </w:r>
      <w:r w:rsidR="0008701E" w:rsidRPr="00D66EC0">
        <w:rPr>
          <w:rFonts w:ascii="Times New Roman" w:hAnsi="Times New Roman" w:cs="Times New Roman"/>
          <w:b/>
          <w:sz w:val="24"/>
          <w:szCs w:val="24"/>
          <w:lang w:val="fr-FR"/>
        </w:rPr>
        <w:t>)</w:t>
      </w:r>
      <w:r w:rsidRPr="00D66EC0">
        <w:rPr>
          <w:rFonts w:ascii="Times New Roman" w:hAnsi="Times New Roman" w:cs="Times New Roman"/>
          <w:b/>
          <w:sz w:val="24"/>
          <w:szCs w:val="24"/>
          <w:lang w:val="fr-FR"/>
        </w:rPr>
        <w:t xml:space="preserve"> ont été soumis à l'examen de la Chambre de recours.</w:t>
      </w:r>
    </w:p>
    <w:p w:rsidR="000C390A" w:rsidRPr="00655A55" w:rsidRDefault="000C390A" w:rsidP="000C390A">
      <w:pPr>
        <w:spacing w:after="0" w:line="240" w:lineRule="auto"/>
        <w:jc w:val="both"/>
        <w:rPr>
          <w:rFonts w:ascii="Times New Roman" w:hAnsi="Times New Roman" w:cs="Times New Roman"/>
          <w:sz w:val="24"/>
          <w:szCs w:val="24"/>
          <w:lang w:val="fr-FR"/>
        </w:rPr>
      </w:pPr>
    </w:p>
    <w:p w:rsidR="000C390A" w:rsidRPr="00655A55" w:rsidRDefault="00C23645" w:rsidP="000C390A">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Comme les autres années, c</w:t>
      </w:r>
      <w:r w:rsidR="000C390A" w:rsidRPr="00655A55">
        <w:rPr>
          <w:rFonts w:ascii="Times New Roman" w:eastAsia="Times New Roman" w:hAnsi="Times New Roman" w:cs="Times New Roman"/>
          <w:sz w:val="24"/>
          <w:szCs w:val="24"/>
          <w:lang w:val="fr-FR" w:eastAsia="fr-FR"/>
        </w:rPr>
        <w:t xml:space="preserve">e sont les </w:t>
      </w:r>
      <w:r w:rsidR="000C390A" w:rsidRPr="00655A55">
        <w:rPr>
          <w:rFonts w:ascii="Times New Roman" w:eastAsia="Times New Roman" w:hAnsi="Times New Roman" w:cs="Times New Roman"/>
          <w:b/>
          <w:sz w:val="24"/>
          <w:szCs w:val="24"/>
          <w:lang w:val="fr-FR" w:eastAsia="fr-FR"/>
        </w:rPr>
        <w:t>recours directs</w:t>
      </w:r>
      <w:r w:rsidR="000C390A" w:rsidRPr="00655A55">
        <w:rPr>
          <w:rFonts w:ascii="Times New Roman" w:eastAsia="Times New Roman" w:hAnsi="Times New Roman" w:cs="Times New Roman"/>
          <w:sz w:val="24"/>
          <w:szCs w:val="24"/>
          <w:lang w:val="fr-FR" w:eastAsia="fr-FR"/>
        </w:rPr>
        <w:t xml:space="preserve"> formés contre des décisions de </w:t>
      </w:r>
      <w:r w:rsidR="000C390A" w:rsidRPr="00655A55">
        <w:rPr>
          <w:rFonts w:ascii="Times New Roman" w:eastAsia="Times New Roman" w:hAnsi="Times New Roman" w:cs="Times New Roman"/>
          <w:sz w:val="24"/>
          <w:szCs w:val="24"/>
          <w:u w:val="single"/>
          <w:lang w:val="fr-FR" w:eastAsia="fr-FR"/>
        </w:rPr>
        <w:t>l’Autorité centrale des</w:t>
      </w:r>
      <w:r w:rsidR="000C390A" w:rsidRPr="0082675B">
        <w:rPr>
          <w:rFonts w:ascii="Times New Roman" w:eastAsia="Times New Roman" w:hAnsi="Times New Roman" w:cs="Times New Roman"/>
          <w:sz w:val="24"/>
          <w:szCs w:val="24"/>
          <w:u w:val="single"/>
          <w:lang w:val="fr-FR" w:eastAsia="fr-FR"/>
        </w:rPr>
        <w:t xml:space="preserve"> inscriptions</w:t>
      </w:r>
      <w:r w:rsidR="003743AD" w:rsidRPr="003743AD">
        <w:rPr>
          <w:rFonts w:ascii="Times New Roman" w:eastAsia="Times New Roman" w:hAnsi="Times New Roman" w:cs="Times New Roman"/>
          <w:sz w:val="24"/>
          <w:szCs w:val="24"/>
          <w:lang w:val="fr-FR" w:eastAsia="fr-FR"/>
        </w:rPr>
        <w:t xml:space="preserve"> </w:t>
      </w:r>
      <w:r w:rsidR="000C390A" w:rsidRPr="0082675B">
        <w:rPr>
          <w:rFonts w:ascii="Times New Roman" w:eastAsia="Times New Roman" w:hAnsi="Times New Roman" w:cs="Times New Roman"/>
          <w:sz w:val="24"/>
          <w:szCs w:val="24"/>
          <w:lang w:val="fr-FR" w:eastAsia="fr-FR"/>
        </w:rPr>
        <w:t>des</w:t>
      </w:r>
      <w:r w:rsidR="000C390A" w:rsidRPr="00655A55">
        <w:rPr>
          <w:rFonts w:ascii="Times New Roman" w:eastAsia="Times New Roman" w:hAnsi="Times New Roman" w:cs="Times New Roman"/>
          <w:sz w:val="24"/>
          <w:szCs w:val="24"/>
          <w:lang w:val="fr-FR" w:eastAsia="fr-FR"/>
        </w:rPr>
        <w:t xml:space="preserve"> Ecoles européennes de Bruxelles qui restent les plus nombreux : </w:t>
      </w:r>
      <w:r w:rsidR="00AD670E">
        <w:rPr>
          <w:rFonts w:ascii="Times New Roman" w:eastAsia="Times New Roman" w:hAnsi="Times New Roman" w:cs="Times New Roman"/>
          <w:sz w:val="24"/>
          <w:szCs w:val="24"/>
          <w:lang w:val="fr-FR" w:eastAsia="fr-FR"/>
        </w:rPr>
        <w:t xml:space="preserve">28 </w:t>
      </w:r>
      <w:r w:rsidR="0008701E" w:rsidRPr="00C23645">
        <w:rPr>
          <w:rFonts w:ascii="Times New Roman" w:eastAsia="Times New Roman" w:hAnsi="Times New Roman" w:cs="Times New Roman"/>
          <w:sz w:val="24"/>
          <w:szCs w:val="24"/>
          <w:lang w:val="fr-FR" w:eastAsia="fr-FR"/>
        </w:rPr>
        <w:t xml:space="preserve">recours </w:t>
      </w:r>
      <w:r w:rsidR="000C390A" w:rsidRPr="00C23645">
        <w:rPr>
          <w:rFonts w:ascii="Times New Roman" w:eastAsia="Times New Roman" w:hAnsi="Times New Roman" w:cs="Times New Roman"/>
          <w:sz w:val="24"/>
          <w:szCs w:val="24"/>
          <w:lang w:val="fr-FR" w:eastAsia="fr-FR"/>
        </w:rPr>
        <w:t>(</w:t>
      </w:r>
      <w:r w:rsidR="0008701E" w:rsidRPr="00C23645">
        <w:rPr>
          <w:rFonts w:ascii="Times New Roman" w:eastAsia="Times New Roman" w:hAnsi="Times New Roman" w:cs="Times New Roman"/>
          <w:sz w:val="24"/>
          <w:szCs w:val="24"/>
          <w:lang w:val="fr-FR" w:eastAsia="fr-FR"/>
        </w:rPr>
        <w:t xml:space="preserve">dont </w:t>
      </w:r>
      <w:r w:rsidR="0074583F" w:rsidRPr="00C23645">
        <w:rPr>
          <w:rFonts w:ascii="Times New Roman" w:eastAsia="Times New Roman" w:hAnsi="Times New Roman" w:cs="Times New Roman"/>
          <w:sz w:val="24"/>
          <w:szCs w:val="24"/>
          <w:lang w:val="fr-FR" w:eastAsia="fr-FR"/>
        </w:rPr>
        <w:t>1</w:t>
      </w:r>
      <w:r w:rsidR="000C390A" w:rsidRPr="00C23645">
        <w:rPr>
          <w:rFonts w:ascii="Times New Roman" w:eastAsia="Times New Roman" w:hAnsi="Times New Roman" w:cs="Times New Roman"/>
          <w:sz w:val="24"/>
          <w:szCs w:val="24"/>
          <w:lang w:val="fr-FR" w:eastAsia="fr-FR"/>
        </w:rPr>
        <w:t xml:space="preserve"> référé), à comparer aux </w:t>
      </w:r>
      <w:r w:rsidR="00AD670E" w:rsidRPr="00C23645">
        <w:rPr>
          <w:rFonts w:ascii="Times New Roman" w:eastAsia="Times New Roman" w:hAnsi="Times New Roman" w:cs="Times New Roman"/>
          <w:sz w:val="24"/>
          <w:szCs w:val="24"/>
          <w:lang w:val="fr-FR" w:eastAsia="fr-FR"/>
        </w:rPr>
        <w:t>26</w:t>
      </w:r>
      <w:r w:rsidR="000C390A" w:rsidRPr="00C23645">
        <w:rPr>
          <w:rFonts w:ascii="Times New Roman" w:eastAsia="Times New Roman" w:hAnsi="Times New Roman" w:cs="Times New Roman"/>
          <w:sz w:val="24"/>
          <w:szCs w:val="24"/>
          <w:lang w:val="fr-FR" w:eastAsia="fr-FR"/>
        </w:rPr>
        <w:t xml:space="preserve">  recours </w:t>
      </w:r>
      <w:r w:rsidR="0074583F" w:rsidRPr="00C23645">
        <w:rPr>
          <w:rFonts w:ascii="Times New Roman" w:eastAsia="Times New Roman" w:hAnsi="Times New Roman" w:cs="Times New Roman"/>
          <w:sz w:val="24"/>
          <w:szCs w:val="24"/>
          <w:lang w:val="fr-FR" w:eastAsia="fr-FR"/>
        </w:rPr>
        <w:t xml:space="preserve">(pas de référé) </w:t>
      </w:r>
      <w:r w:rsidR="000C390A" w:rsidRPr="00C23645">
        <w:rPr>
          <w:rFonts w:ascii="Times New Roman" w:eastAsia="Times New Roman" w:hAnsi="Times New Roman" w:cs="Times New Roman"/>
          <w:sz w:val="24"/>
          <w:szCs w:val="24"/>
          <w:lang w:val="fr-FR" w:eastAsia="fr-FR"/>
        </w:rPr>
        <w:t>en 2013.</w:t>
      </w:r>
    </w:p>
    <w:p w:rsidR="000C390A" w:rsidRPr="00655A55" w:rsidRDefault="000C390A" w:rsidP="000C390A">
      <w:pPr>
        <w:spacing w:after="0" w:line="240" w:lineRule="auto"/>
        <w:jc w:val="both"/>
        <w:rPr>
          <w:rFonts w:ascii="Times New Roman" w:eastAsia="Times New Roman" w:hAnsi="Times New Roman" w:cs="Times New Roman"/>
          <w:sz w:val="24"/>
          <w:szCs w:val="24"/>
          <w:lang w:val="fr-FR" w:eastAsia="fr-FR"/>
        </w:rPr>
      </w:pPr>
    </w:p>
    <w:p w:rsidR="000C390A" w:rsidRPr="00655A55" w:rsidRDefault="000C390A" w:rsidP="000C390A">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autres recours contentieux ont été formés </w:t>
      </w:r>
      <w:r w:rsidRPr="00655A55">
        <w:rPr>
          <w:rFonts w:ascii="Times New Roman" w:eastAsia="Times New Roman" w:hAnsi="Times New Roman" w:cs="Times New Roman"/>
          <w:b/>
          <w:sz w:val="24"/>
          <w:szCs w:val="24"/>
          <w:lang w:val="fr-FR" w:eastAsia="fr-FR"/>
        </w:rPr>
        <w:t>après rejet d’un recours administratif préalable</w:t>
      </w:r>
      <w:r w:rsidRPr="00655A55">
        <w:rPr>
          <w:rFonts w:ascii="Times New Roman" w:eastAsia="Times New Roman" w:hAnsi="Times New Roman" w:cs="Times New Roman"/>
          <w:sz w:val="24"/>
          <w:szCs w:val="24"/>
          <w:lang w:val="fr-FR" w:eastAsia="fr-FR"/>
        </w:rPr>
        <w:t xml:space="preserve"> auprès du Secrétaire général des Ecoles européennes.  Il s’agit de : </w:t>
      </w:r>
    </w:p>
    <w:p w:rsidR="000C390A" w:rsidRPr="00655A55" w:rsidRDefault="000C390A" w:rsidP="000C390A">
      <w:pPr>
        <w:spacing w:after="0" w:line="240" w:lineRule="auto"/>
        <w:jc w:val="both"/>
        <w:rPr>
          <w:rFonts w:ascii="Times New Roman" w:eastAsia="Times New Roman" w:hAnsi="Times New Roman" w:cs="Times New Roman"/>
          <w:sz w:val="24"/>
          <w:szCs w:val="24"/>
          <w:lang w:val="fr-FR" w:eastAsia="fr-FR"/>
        </w:rPr>
      </w:pPr>
    </w:p>
    <w:p w:rsidR="000C390A" w:rsidRPr="00655A55" w:rsidRDefault="000C390A" w:rsidP="000C390A">
      <w:pPr>
        <w:spacing w:after="0" w:line="240" w:lineRule="auto"/>
        <w:ind w:left="720"/>
        <w:jc w:val="both"/>
        <w:rPr>
          <w:rFonts w:ascii="Times New Roman" w:eastAsia="Times New Roman" w:hAnsi="Times New Roman" w:cs="Times New Roman"/>
          <w:sz w:val="24"/>
          <w:szCs w:val="24"/>
          <w:lang w:val="fr-BE" w:eastAsia="el-GR"/>
        </w:rPr>
      </w:pPr>
    </w:p>
    <w:p w:rsidR="0074583F" w:rsidRPr="0074583F" w:rsidRDefault="0074583F" w:rsidP="0074583F">
      <w:pPr>
        <w:numPr>
          <w:ilvl w:val="0"/>
          <w:numId w:val="2"/>
        </w:numPr>
        <w:spacing w:after="0" w:line="240" w:lineRule="auto"/>
        <w:jc w:val="both"/>
        <w:rPr>
          <w:rFonts w:ascii="Times New Roman" w:eastAsia="Times New Roman" w:hAnsi="Times New Roman" w:cs="Times New Roman"/>
          <w:sz w:val="24"/>
          <w:szCs w:val="24"/>
          <w:lang w:val="fr-BE" w:eastAsia="el-GR"/>
        </w:rPr>
      </w:pPr>
      <w:r w:rsidRPr="0074583F">
        <w:rPr>
          <w:rFonts w:ascii="Times New Roman" w:eastAsia="Times New Roman" w:hAnsi="Times New Roman" w:cs="Times New Roman"/>
          <w:sz w:val="24"/>
          <w:szCs w:val="24"/>
          <w:lang w:val="fr-FR" w:eastAsia="fr-FR"/>
        </w:rPr>
        <w:t>1</w:t>
      </w:r>
      <w:r>
        <w:rPr>
          <w:rFonts w:ascii="Times New Roman" w:eastAsia="Times New Roman" w:hAnsi="Times New Roman" w:cs="Times New Roman"/>
          <w:sz w:val="24"/>
          <w:szCs w:val="24"/>
          <w:lang w:val="fr-FR" w:eastAsia="fr-FR"/>
        </w:rPr>
        <w:t>1</w:t>
      </w:r>
      <w:r w:rsidRPr="0074583F">
        <w:rPr>
          <w:rFonts w:ascii="Times New Roman" w:eastAsia="Times New Roman" w:hAnsi="Times New Roman" w:cs="Times New Roman"/>
          <w:sz w:val="24"/>
          <w:szCs w:val="24"/>
          <w:lang w:val="fr-FR" w:eastAsia="fr-FR"/>
        </w:rPr>
        <w:t xml:space="preserve"> recours </w:t>
      </w:r>
      <w:r>
        <w:rPr>
          <w:rFonts w:ascii="Times New Roman" w:eastAsia="Times New Roman" w:hAnsi="Times New Roman" w:cs="Times New Roman"/>
          <w:sz w:val="24"/>
          <w:szCs w:val="24"/>
          <w:lang w:val="fr-FR" w:eastAsia="fr-FR"/>
        </w:rPr>
        <w:t xml:space="preserve">(dont 1 référé) </w:t>
      </w:r>
      <w:r w:rsidRPr="0074583F">
        <w:rPr>
          <w:rFonts w:ascii="Times New Roman" w:eastAsia="Times New Roman" w:hAnsi="Times New Roman" w:cs="Times New Roman"/>
          <w:sz w:val="24"/>
          <w:szCs w:val="24"/>
          <w:lang w:val="fr-FR" w:eastAsia="fr-FR"/>
        </w:rPr>
        <w:t xml:space="preserve">émanant de membres du </w:t>
      </w:r>
      <w:r w:rsidRPr="0074583F">
        <w:rPr>
          <w:rFonts w:ascii="Times New Roman" w:eastAsia="Times New Roman" w:hAnsi="Times New Roman" w:cs="Times New Roman"/>
          <w:sz w:val="24"/>
          <w:szCs w:val="24"/>
          <w:u w:val="single"/>
          <w:lang w:val="fr-FR" w:eastAsia="fr-FR"/>
        </w:rPr>
        <w:t>personnel détaché</w:t>
      </w:r>
      <w:r w:rsidRPr="0074583F">
        <w:rPr>
          <w:rFonts w:ascii="Times New Roman" w:eastAsia="Times New Roman" w:hAnsi="Times New Roman" w:cs="Times New Roman"/>
          <w:sz w:val="24"/>
          <w:szCs w:val="24"/>
          <w:lang w:val="fr-FR" w:eastAsia="fr-FR"/>
        </w:rPr>
        <w:t xml:space="preserve"> (professeurs ou autres), nombre moins élevé que l'année précédente (</w:t>
      </w:r>
      <w:r>
        <w:rPr>
          <w:rFonts w:ascii="Times New Roman" w:eastAsia="Times New Roman" w:hAnsi="Times New Roman" w:cs="Times New Roman"/>
          <w:sz w:val="24"/>
          <w:szCs w:val="24"/>
          <w:lang w:val="fr-FR" w:eastAsia="fr-FR"/>
        </w:rPr>
        <w:t>15</w:t>
      </w:r>
      <w:r w:rsidRPr="0074583F">
        <w:rPr>
          <w:rFonts w:ascii="Times New Roman" w:eastAsia="Times New Roman" w:hAnsi="Times New Roman" w:cs="Times New Roman"/>
          <w:sz w:val="24"/>
          <w:szCs w:val="24"/>
          <w:lang w:val="fr-FR" w:eastAsia="fr-FR"/>
        </w:rPr>
        <w:t xml:space="preserve"> recours en 201</w:t>
      </w:r>
      <w:r>
        <w:rPr>
          <w:rFonts w:ascii="Times New Roman" w:eastAsia="Times New Roman" w:hAnsi="Times New Roman" w:cs="Times New Roman"/>
          <w:sz w:val="24"/>
          <w:szCs w:val="24"/>
          <w:lang w:val="fr-FR" w:eastAsia="fr-FR"/>
        </w:rPr>
        <w:t>3</w:t>
      </w:r>
      <w:r w:rsidRPr="0074583F">
        <w:rPr>
          <w:rFonts w:ascii="Times New Roman" w:eastAsia="Times New Roman" w:hAnsi="Times New Roman" w:cs="Times New Roman"/>
          <w:sz w:val="24"/>
          <w:szCs w:val="24"/>
          <w:lang w:val="fr-FR" w:eastAsia="fr-FR"/>
        </w:rPr>
        <w:t>, ce qui s'expliquait surtout par les modifications salariales appliquées à partir de la rentrée scolaire 2011-2012) ;</w:t>
      </w:r>
    </w:p>
    <w:p w:rsidR="0074583F" w:rsidRPr="0074583F" w:rsidRDefault="0074583F" w:rsidP="0074583F">
      <w:pPr>
        <w:spacing w:after="0" w:line="240" w:lineRule="auto"/>
        <w:ind w:left="720"/>
        <w:jc w:val="both"/>
        <w:rPr>
          <w:rFonts w:ascii="Times New Roman" w:eastAsia="Times New Roman" w:hAnsi="Times New Roman" w:cs="Times New Roman"/>
          <w:sz w:val="24"/>
          <w:szCs w:val="24"/>
          <w:lang w:val="fr-BE" w:eastAsia="el-GR"/>
        </w:rPr>
      </w:pPr>
    </w:p>
    <w:p w:rsidR="0074583F" w:rsidRPr="0074583F" w:rsidRDefault="0074583F" w:rsidP="0074583F">
      <w:pPr>
        <w:numPr>
          <w:ilvl w:val="0"/>
          <w:numId w:val="2"/>
        </w:numPr>
        <w:spacing w:after="0" w:line="240" w:lineRule="auto"/>
        <w:jc w:val="both"/>
        <w:rPr>
          <w:rFonts w:ascii="Times New Roman" w:eastAsia="Times New Roman" w:hAnsi="Times New Roman" w:cs="Times New Roman"/>
          <w:sz w:val="24"/>
          <w:szCs w:val="24"/>
          <w:lang w:val="fr-BE" w:eastAsia="el-GR"/>
        </w:rPr>
      </w:pPr>
      <w:r>
        <w:rPr>
          <w:rFonts w:ascii="Times New Roman" w:eastAsia="Times New Roman" w:hAnsi="Times New Roman" w:cs="Times New Roman"/>
          <w:sz w:val="24"/>
          <w:szCs w:val="24"/>
          <w:lang w:val="fr-FR" w:eastAsia="fr-FR"/>
        </w:rPr>
        <w:t xml:space="preserve">4 recours (dont 1 référé) </w:t>
      </w:r>
      <w:r w:rsidRPr="0074583F">
        <w:rPr>
          <w:rFonts w:ascii="Times New Roman" w:hAnsi="Times New Roman" w:cs="Times New Roman"/>
          <w:sz w:val="24"/>
          <w:szCs w:val="24"/>
          <w:lang w:val="fr-BE"/>
        </w:rPr>
        <w:t xml:space="preserve">portant sur l’application des règles spécifiques du </w:t>
      </w:r>
      <w:r w:rsidRPr="0074583F">
        <w:rPr>
          <w:rFonts w:ascii="Times New Roman" w:hAnsi="Times New Roman" w:cs="Times New Roman"/>
          <w:sz w:val="24"/>
          <w:szCs w:val="24"/>
          <w:u w:val="single"/>
          <w:lang w:val="fr-BE"/>
        </w:rPr>
        <w:t>baccalauréat</w:t>
      </w:r>
      <w:r w:rsidRPr="0074583F">
        <w:rPr>
          <w:rFonts w:ascii="Times New Roman" w:hAnsi="Times New Roman" w:cs="Times New Roman"/>
          <w:sz w:val="24"/>
          <w:szCs w:val="24"/>
          <w:lang w:val="fr-BE"/>
        </w:rPr>
        <w:t xml:space="preserve"> européen, à comparer </w:t>
      </w:r>
      <w:r>
        <w:rPr>
          <w:rFonts w:ascii="Times New Roman" w:hAnsi="Times New Roman" w:cs="Times New Roman"/>
          <w:sz w:val="24"/>
          <w:szCs w:val="24"/>
          <w:lang w:val="fr-BE"/>
        </w:rPr>
        <w:t>à l’absence de recours en 2013</w:t>
      </w:r>
      <w:r w:rsidRPr="0074583F">
        <w:rPr>
          <w:rFonts w:ascii="Times New Roman" w:hAnsi="Times New Roman" w:cs="Times New Roman"/>
          <w:sz w:val="24"/>
          <w:szCs w:val="24"/>
          <w:lang w:val="fr-BE"/>
        </w:rPr>
        <w:t xml:space="preserve"> ;</w:t>
      </w:r>
    </w:p>
    <w:p w:rsidR="0074583F" w:rsidRPr="0074583F" w:rsidRDefault="0074583F" w:rsidP="0074583F">
      <w:pPr>
        <w:spacing w:after="0" w:line="240" w:lineRule="auto"/>
        <w:ind w:left="720"/>
        <w:jc w:val="both"/>
        <w:rPr>
          <w:rFonts w:ascii="Times New Roman" w:eastAsia="Times New Roman" w:hAnsi="Times New Roman" w:cs="Times New Roman"/>
          <w:sz w:val="24"/>
          <w:szCs w:val="24"/>
          <w:lang w:val="fr-BE" w:eastAsia="fr-FR"/>
        </w:rPr>
      </w:pPr>
    </w:p>
    <w:p w:rsidR="0074583F" w:rsidRPr="00547371" w:rsidRDefault="0074583F" w:rsidP="0074583F">
      <w:pPr>
        <w:numPr>
          <w:ilvl w:val="0"/>
          <w:numId w:val="2"/>
        </w:numPr>
        <w:spacing w:after="0" w:line="240" w:lineRule="auto"/>
        <w:jc w:val="both"/>
        <w:rPr>
          <w:rFonts w:ascii="Times New Roman" w:eastAsia="Times New Roman" w:hAnsi="Times New Roman" w:cs="Times New Roman"/>
          <w:b/>
          <w:sz w:val="24"/>
          <w:szCs w:val="24"/>
          <w:lang w:val="fr-FR" w:eastAsia="fr-FR"/>
        </w:rPr>
      </w:pP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recours en </w:t>
      </w:r>
      <w:r w:rsidRPr="00655A55">
        <w:rPr>
          <w:rFonts w:ascii="Times New Roman" w:eastAsia="Times New Roman" w:hAnsi="Times New Roman" w:cs="Times New Roman"/>
          <w:sz w:val="24"/>
          <w:szCs w:val="24"/>
          <w:u w:val="single"/>
          <w:lang w:val="fr-FR" w:eastAsia="fr-FR"/>
        </w:rPr>
        <w:t>révision</w:t>
      </w:r>
      <w:r w:rsidRPr="00655A55">
        <w:rPr>
          <w:rFonts w:ascii="Times New Roman" w:eastAsia="Times New Roman" w:hAnsi="Times New Roman" w:cs="Times New Roman"/>
          <w:sz w:val="24"/>
          <w:szCs w:val="24"/>
          <w:lang w:val="fr-FR" w:eastAsia="fr-FR"/>
        </w:rPr>
        <w:t xml:space="preserve">, soit une </w:t>
      </w:r>
      <w:r w:rsidRPr="0034679F">
        <w:rPr>
          <w:rFonts w:ascii="Times New Roman" w:eastAsia="Times New Roman" w:hAnsi="Times New Roman" w:cs="Times New Roman"/>
          <w:sz w:val="24"/>
          <w:szCs w:val="24"/>
          <w:lang w:val="fr-FR" w:eastAsia="fr-FR"/>
        </w:rPr>
        <w:t>nette</w:t>
      </w:r>
      <w:r w:rsidR="00D66EC0">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diminution</w:t>
      </w:r>
      <w:r w:rsidRPr="00655A55">
        <w:rPr>
          <w:rFonts w:ascii="Times New Roman" w:eastAsia="Times New Roman" w:hAnsi="Times New Roman" w:cs="Times New Roman"/>
          <w:sz w:val="24"/>
          <w:szCs w:val="24"/>
          <w:lang w:val="fr-FR" w:eastAsia="fr-FR"/>
        </w:rPr>
        <w:t xml:space="preserve"> par rapport aux </w:t>
      </w:r>
      <w:r>
        <w:rPr>
          <w:rFonts w:ascii="Times New Roman" w:eastAsia="Times New Roman" w:hAnsi="Times New Roman" w:cs="Times New Roman"/>
          <w:sz w:val="24"/>
          <w:szCs w:val="24"/>
          <w:lang w:val="fr-FR" w:eastAsia="fr-FR"/>
        </w:rPr>
        <w:t>6</w:t>
      </w:r>
      <w:r w:rsidRPr="00655A55">
        <w:rPr>
          <w:rFonts w:ascii="Times New Roman" w:eastAsia="Times New Roman" w:hAnsi="Times New Roman" w:cs="Times New Roman"/>
          <w:sz w:val="24"/>
          <w:szCs w:val="24"/>
          <w:lang w:val="fr-FR" w:eastAsia="fr-FR"/>
        </w:rPr>
        <w:t xml:space="preserve"> recours en 201</w:t>
      </w: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w:t>
      </w:r>
    </w:p>
    <w:p w:rsidR="00547371" w:rsidRPr="00655A55" w:rsidRDefault="00547371" w:rsidP="00547371">
      <w:pPr>
        <w:spacing w:after="0" w:line="240" w:lineRule="auto"/>
        <w:jc w:val="both"/>
        <w:rPr>
          <w:rFonts w:ascii="Times New Roman" w:eastAsia="Times New Roman" w:hAnsi="Times New Roman" w:cs="Times New Roman"/>
          <w:b/>
          <w:sz w:val="24"/>
          <w:szCs w:val="24"/>
          <w:lang w:val="fr-FR" w:eastAsia="fr-FR"/>
        </w:rPr>
      </w:pPr>
    </w:p>
    <w:p w:rsidR="00547371" w:rsidRPr="00655A55" w:rsidRDefault="00547371" w:rsidP="00547371">
      <w:pPr>
        <w:numPr>
          <w:ilvl w:val="0"/>
          <w:numId w:val="2"/>
        </w:numPr>
        <w:spacing w:after="0" w:line="240" w:lineRule="auto"/>
        <w:jc w:val="both"/>
        <w:rPr>
          <w:rFonts w:ascii="Times New Roman" w:eastAsia="Times New Roman" w:hAnsi="Times New Roman" w:cs="Times New Roman"/>
          <w:sz w:val="24"/>
          <w:szCs w:val="24"/>
          <w:lang w:val="fr-BE" w:eastAsia="el-GR"/>
        </w:rPr>
      </w:pP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recours dirigés contre des décisions des </w:t>
      </w:r>
      <w:r w:rsidRPr="00655A55">
        <w:rPr>
          <w:rFonts w:ascii="Times New Roman" w:eastAsia="Times New Roman" w:hAnsi="Times New Roman" w:cs="Times New Roman"/>
          <w:sz w:val="24"/>
          <w:szCs w:val="24"/>
          <w:u w:val="single"/>
          <w:lang w:val="fr-FR" w:eastAsia="fr-FR"/>
        </w:rPr>
        <w:t>conseils de classe</w:t>
      </w:r>
      <w:r w:rsidRPr="00655A55">
        <w:rPr>
          <w:rFonts w:ascii="Times New Roman" w:eastAsia="Times New Roman" w:hAnsi="Times New Roman" w:cs="Times New Roman"/>
          <w:sz w:val="24"/>
          <w:szCs w:val="24"/>
          <w:lang w:val="fr-FR" w:eastAsia="fr-FR"/>
        </w:rPr>
        <w:t xml:space="preserve"> pour les passages en classe supérieure (à comparer aux </w:t>
      </w:r>
      <w:r>
        <w:rPr>
          <w:rFonts w:ascii="Times New Roman" w:eastAsia="Times New Roman" w:hAnsi="Times New Roman" w:cs="Times New Roman"/>
          <w:sz w:val="24"/>
          <w:szCs w:val="24"/>
          <w:lang w:val="fr-FR" w:eastAsia="fr-FR"/>
        </w:rPr>
        <w:t>2</w:t>
      </w:r>
      <w:r w:rsidRPr="00655A55">
        <w:rPr>
          <w:rFonts w:ascii="Times New Roman" w:eastAsia="Times New Roman" w:hAnsi="Times New Roman" w:cs="Times New Roman"/>
          <w:sz w:val="24"/>
          <w:szCs w:val="24"/>
          <w:lang w:val="fr-FR" w:eastAsia="fr-FR"/>
        </w:rPr>
        <w:t xml:space="preserve"> recours de 201</w:t>
      </w: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et aux </w:t>
      </w:r>
      <w:r>
        <w:rPr>
          <w:rFonts w:ascii="Times New Roman" w:eastAsia="Times New Roman" w:hAnsi="Times New Roman" w:cs="Times New Roman"/>
          <w:sz w:val="24"/>
          <w:szCs w:val="24"/>
          <w:lang w:val="fr-FR" w:eastAsia="fr-FR"/>
        </w:rPr>
        <w:t>4</w:t>
      </w:r>
      <w:r w:rsidRPr="00655A55">
        <w:rPr>
          <w:rFonts w:ascii="Times New Roman" w:eastAsia="Times New Roman" w:hAnsi="Times New Roman" w:cs="Times New Roman"/>
          <w:sz w:val="24"/>
          <w:szCs w:val="24"/>
          <w:lang w:val="fr-FR" w:eastAsia="fr-FR"/>
        </w:rPr>
        <w:t xml:space="preserve"> recours de 201</w:t>
      </w:r>
      <w:r>
        <w:rPr>
          <w:rFonts w:ascii="Times New Roman" w:eastAsia="Times New Roman" w:hAnsi="Times New Roman" w:cs="Times New Roman"/>
          <w:sz w:val="24"/>
          <w:szCs w:val="24"/>
          <w:lang w:val="fr-FR" w:eastAsia="fr-FR"/>
        </w:rPr>
        <w:t>2</w:t>
      </w:r>
      <w:r w:rsidRPr="00655A55">
        <w:rPr>
          <w:rFonts w:ascii="Times New Roman" w:eastAsia="Times New Roman" w:hAnsi="Times New Roman" w:cs="Times New Roman"/>
          <w:sz w:val="24"/>
          <w:szCs w:val="24"/>
          <w:lang w:val="fr-FR" w:eastAsia="fr-FR"/>
        </w:rPr>
        <w:t>) ;</w:t>
      </w:r>
    </w:p>
    <w:p w:rsidR="0074583F" w:rsidRPr="00655A55" w:rsidRDefault="0074583F" w:rsidP="0074583F">
      <w:pPr>
        <w:spacing w:after="0" w:line="240" w:lineRule="auto"/>
        <w:ind w:left="720"/>
        <w:jc w:val="both"/>
        <w:rPr>
          <w:rFonts w:ascii="Times New Roman" w:eastAsia="Times New Roman" w:hAnsi="Times New Roman" w:cs="Times New Roman"/>
          <w:sz w:val="24"/>
          <w:szCs w:val="24"/>
          <w:lang w:val="fr-FR" w:eastAsia="fr-FR"/>
        </w:rPr>
      </w:pPr>
    </w:p>
    <w:p w:rsidR="0074583F" w:rsidRPr="00655A55" w:rsidRDefault="0074583F" w:rsidP="0074583F">
      <w:pPr>
        <w:numPr>
          <w:ilvl w:val="0"/>
          <w:numId w:val="2"/>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1</w:t>
      </w:r>
      <w:r w:rsidRPr="00655A55">
        <w:rPr>
          <w:rFonts w:ascii="Times New Roman" w:eastAsia="Times New Roman" w:hAnsi="Times New Roman" w:cs="Times New Roman"/>
          <w:sz w:val="24"/>
          <w:szCs w:val="24"/>
          <w:lang w:val="fr-FR" w:eastAsia="fr-FR"/>
        </w:rPr>
        <w:t xml:space="preserve"> recours dirigé contre des décisions liées à des </w:t>
      </w:r>
      <w:r w:rsidRPr="00655A55">
        <w:rPr>
          <w:rFonts w:ascii="Times New Roman" w:eastAsia="Times New Roman" w:hAnsi="Times New Roman" w:cs="Times New Roman"/>
          <w:sz w:val="24"/>
          <w:szCs w:val="24"/>
          <w:u w:val="single"/>
          <w:lang w:val="fr-FR" w:eastAsia="fr-FR"/>
        </w:rPr>
        <w:t>inscriptions</w:t>
      </w:r>
      <w:r w:rsidR="003743AD">
        <w:rPr>
          <w:rFonts w:ascii="Times New Roman" w:eastAsia="Times New Roman" w:hAnsi="Times New Roman" w:cs="Times New Roman"/>
          <w:sz w:val="24"/>
          <w:szCs w:val="24"/>
          <w:u w:val="single"/>
          <w:lang w:val="fr-FR" w:eastAsia="fr-FR"/>
        </w:rPr>
        <w:t xml:space="preserve"> </w:t>
      </w:r>
      <w:r w:rsidRPr="00655A55">
        <w:rPr>
          <w:rFonts w:ascii="Times New Roman" w:eastAsia="Times New Roman" w:hAnsi="Times New Roman" w:cs="Times New Roman"/>
          <w:sz w:val="24"/>
          <w:szCs w:val="24"/>
          <w:u w:val="single"/>
          <w:lang w:val="fr-FR" w:eastAsia="fr-FR"/>
        </w:rPr>
        <w:t>dans des écoles autres que celles de Bruxelles</w:t>
      </w:r>
      <w:r w:rsidRPr="00655A55">
        <w:rPr>
          <w:rFonts w:ascii="Times New Roman" w:eastAsia="Times New Roman" w:hAnsi="Times New Roman" w:cs="Times New Roman"/>
          <w:sz w:val="24"/>
          <w:szCs w:val="24"/>
          <w:lang w:val="fr-FR" w:eastAsia="fr-FR"/>
        </w:rPr>
        <w:t xml:space="preserve">, singulièrement </w:t>
      </w:r>
      <w:r>
        <w:rPr>
          <w:rFonts w:ascii="Times New Roman" w:eastAsia="Times New Roman" w:hAnsi="Times New Roman" w:cs="Times New Roman"/>
          <w:sz w:val="24"/>
          <w:szCs w:val="24"/>
          <w:lang w:val="fr-FR" w:eastAsia="fr-FR"/>
        </w:rPr>
        <w:t>l’école</w:t>
      </w:r>
      <w:r w:rsidRPr="00655A55">
        <w:rPr>
          <w:rFonts w:ascii="Times New Roman" w:eastAsia="Times New Roman" w:hAnsi="Times New Roman" w:cs="Times New Roman"/>
          <w:sz w:val="24"/>
          <w:szCs w:val="24"/>
          <w:lang w:val="fr-FR" w:eastAsia="fr-FR"/>
        </w:rPr>
        <w:t xml:space="preserve"> de Luxembourg </w:t>
      </w:r>
      <w:r>
        <w:rPr>
          <w:rFonts w:ascii="Times New Roman" w:eastAsia="Times New Roman" w:hAnsi="Times New Roman" w:cs="Times New Roman"/>
          <w:sz w:val="24"/>
          <w:szCs w:val="24"/>
          <w:lang w:val="fr-FR" w:eastAsia="fr-FR"/>
        </w:rPr>
        <w:t xml:space="preserve">1 </w:t>
      </w:r>
      <w:r w:rsidRPr="00655A55">
        <w:rPr>
          <w:rFonts w:ascii="Times New Roman" w:eastAsia="Times New Roman" w:hAnsi="Times New Roman" w:cs="Times New Roman"/>
          <w:sz w:val="24"/>
          <w:szCs w:val="24"/>
          <w:lang w:val="fr-FR" w:eastAsia="fr-FR"/>
        </w:rPr>
        <w:t xml:space="preserve">(à comparer aux </w:t>
      </w:r>
      <w:r>
        <w:rPr>
          <w:rFonts w:ascii="Times New Roman" w:eastAsia="Times New Roman" w:hAnsi="Times New Roman" w:cs="Times New Roman"/>
          <w:sz w:val="24"/>
          <w:szCs w:val="24"/>
          <w:lang w:val="fr-FR" w:eastAsia="fr-FR"/>
        </w:rPr>
        <w:t>4</w:t>
      </w:r>
      <w:r w:rsidRPr="00655A55">
        <w:rPr>
          <w:rFonts w:ascii="Times New Roman" w:eastAsia="Times New Roman" w:hAnsi="Times New Roman" w:cs="Times New Roman"/>
          <w:sz w:val="24"/>
          <w:szCs w:val="24"/>
          <w:lang w:val="fr-FR" w:eastAsia="fr-FR"/>
        </w:rPr>
        <w:t xml:space="preserve"> recours au fond de 201</w:t>
      </w: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w:t>
      </w:r>
    </w:p>
    <w:p w:rsidR="0074583F" w:rsidRPr="0082675B" w:rsidRDefault="0074583F" w:rsidP="0074583F">
      <w:pPr>
        <w:spacing w:after="0" w:line="240" w:lineRule="auto"/>
        <w:jc w:val="both"/>
        <w:rPr>
          <w:rFonts w:ascii="Times New Roman" w:eastAsia="Times New Roman" w:hAnsi="Times New Roman" w:cs="Times New Roman"/>
          <w:sz w:val="24"/>
          <w:szCs w:val="24"/>
          <w:lang w:val="fr-FR" w:eastAsia="el-GR"/>
        </w:rPr>
      </w:pPr>
    </w:p>
    <w:p w:rsidR="0074583F" w:rsidRPr="00655A55" w:rsidRDefault="0074583F" w:rsidP="0074583F">
      <w:pPr>
        <w:numPr>
          <w:ilvl w:val="0"/>
          <w:numId w:val="2"/>
        </w:numPr>
        <w:spacing w:after="0" w:line="240" w:lineRule="auto"/>
        <w:jc w:val="both"/>
        <w:rPr>
          <w:rFonts w:ascii="Times New Roman" w:eastAsia="Times New Roman" w:hAnsi="Times New Roman" w:cs="Times New Roman"/>
          <w:sz w:val="24"/>
          <w:szCs w:val="24"/>
          <w:lang w:val="fr-BE" w:eastAsia="el-GR"/>
        </w:rPr>
      </w:pPr>
      <w:r>
        <w:rPr>
          <w:rFonts w:ascii="Times New Roman" w:eastAsia="Times New Roman" w:hAnsi="Times New Roman" w:cs="Times New Roman"/>
          <w:sz w:val="24"/>
          <w:szCs w:val="24"/>
          <w:lang w:val="fr-BE" w:eastAsia="el-GR"/>
        </w:rPr>
        <w:t xml:space="preserve">1 recours </w:t>
      </w:r>
      <w:r w:rsidRPr="00655A55">
        <w:rPr>
          <w:rFonts w:ascii="Times New Roman" w:eastAsia="Times New Roman" w:hAnsi="Times New Roman" w:cs="Times New Roman"/>
          <w:sz w:val="24"/>
          <w:szCs w:val="24"/>
          <w:lang w:val="fr-BE" w:eastAsia="el-GR"/>
        </w:rPr>
        <w:t xml:space="preserve">mettant en cause l’application de la </w:t>
      </w:r>
      <w:r w:rsidRPr="00655A55">
        <w:rPr>
          <w:rFonts w:ascii="Times New Roman" w:eastAsia="Times New Roman" w:hAnsi="Times New Roman" w:cs="Times New Roman"/>
          <w:sz w:val="24"/>
          <w:szCs w:val="24"/>
          <w:u w:val="single"/>
          <w:lang w:val="fr-BE" w:eastAsia="el-GR"/>
        </w:rPr>
        <w:t>règlementation SEN</w:t>
      </w:r>
      <w:r w:rsidRPr="00655A55">
        <w:rPr>
          <w:rFonts w:ascii="Times New Roman" w:eastAsia="Times New Roman" w:hAnsi="Times New Roman" w:cs="Times New Roman"/>
          <w:sz w:val="24"/>
          <w:szCs w:val="24"/>
          <w:lang w:val="fr-BE" w:eastAsia="el-GR"/>
        </w:rPr>
        <w:t xml:space="preserve"> ; </w:t>
      </w:r>
    </w:p>
    <w:p w:rsidR="0074583F" w:rsidRPr="00655A55" w:rsidRDefault="0074583F" w:rsidP="00547371">
      <w:pPr>
        <w:spacing w:after="0" w:line="240" w:lineRule="auto"/>
        <w:jc w:val="both"/>
        <w:rPr>
          <w:rFonts w:ascii="Times New Roman" w:eastAsia="Times New Roman" w:hAnsi="Times New Roman" w:cs="Times New Roman"/>
          <w:sz w:val="24"/>
          <w:szCs w:val="24"/>
          <w:lang w:val="fr-BE" w:eastAsia="el-GR"/>
        </w:rPr>
      </w:pPr>
    </w:p>
    <w:p w:rsidR="0074583F" w:rsidRPr="00655A55" w:rsidRDefault="00547371" w:rsidP="0074583F">
      <w:pPr>
        <w:numPr>
          <w:ilvl w:val="0"/>
          <w:numId w:val="2"/>
        </w:numPr>
        <w:spacing w:after="0" w:line="240" w:lineRule="auto"/>
        <w:jc w:val="both"/>
        <w:rPr>
          <w:rFonts w:ascii="Times New Roman" w:eastAsia="Times New Roman" w:hAnsi="Times New Roman" w:cs="Times New Roman"/>
          <w:sz w:val="24"/>
          <w:szCs w:val="24"/>
          <w:lang w:val="fr-BE" w:eastAsia="el-GR"/>
        </w:rPr>
      </w:pPr>
      <w:r>
        <w:rPr>
          <w:rFonts w:ascii="Times New Roman" w:eastAsia="Times New Roman" w:hAnsi="Times New Roman" w:cs="Times New Roman"/>
          <w:sz w:val="24"/>
          <w:szCs w:val="24"/>
          <w:lang w:val="fr-FR" w:eastAsia="el-GR"/>
        </w:rPr>
        <w:t>1</w:t>
      </w:r>
      <w:r w:rsidR="0074583F" w:rsidRPr="00655A55">
        <w:rPr>
          <w:rFonts w:ascii="Times New Roman" w:eastAsia="Times New Roman" w:hAnsi="Times New Roman" w:cs="Times New Roman"/>
          <w:sz w:val="24"/>
          <w:szCs w:val="24"/>
          <w:lang w:val="fr-FR" w:eastAsia="el-GR"/>
        </w:rPr>
        <w:t xml:space="preserve"> recours en matière </w:t>
      </w:r>
      <w:r w:rsidR="0074583F" w:rsidRPr="00655A55">
        <w:rPr>
          <w:rFonts w:ascii="Times New Roman" w:eastAsia="Times New Roman" w:hAnsi="Times New Roman" w:cs="Times New Roman"/>
          <w:sz w:val="24"/>
          <w:szCs w:val="24"/>
          <w:u w:val="single"/>
          <w:lang w:val="fr-FR" w:eastAsia="el-GR"/>
        </w:rPr>
        <w:t>disciplinaire</w:t>
      </w:r>
      <w:r w:rsidR="0074583F" w:rsidRPr="00655A55">
        <w:rPr>
          <w:rFonts w:ascii="Times New Roman" w:eastAsia="Times New Roman" w:hAnsi="Times New Roman" w:cs="Times New Roman"/>
          <w:sz w:val="24"/>
          <w:szCs w:val="24"/>
          <w:lang w:val="fr-FR" w:eastAsia="el-GR"/>
        </w:rPr>
        <w:t xml:space="preserve">, à comparer aux </w:t>
      </w:r>
      <w:r>
        <w:rPr>
          <w:rFonts w:ascii="Times New Roman" w:eastAsia="Times New Roman" w:hAnsi="Times New Roman" w:cs="Times New Roman"/>
          <w:sz w:val="24"/>
          <w:szCs w:val="24"/>
          <w:lang w:val="fr-FR" w:eastAsia="el-GR"/>
        </w:rPr>
        <w:t>3</w:t>
      </w:r>
      <w:r w:rsidR="0074583F" w:rsidRPr="00655A55">
        <w:rPr>
          <w:rFonts w:ascii="Times New Roman" w:eastAsia="Times New Roman" w:hAnsi="Times New Roman" w:cs="Times New Roman"/>
          <w:sz w:val="24"/>
          <w:szCs w:val="24"/>
          <w:lang w:val="fr-FR" w:eastAsia="el-GR"/>
        </w:rPr>
        <w:t xml:space="preserve"> recours de 201</w:t>
      </w:r>
      <w:r>
        <w:rPr>
          <w:rFonts w:ascii="Times New Roman" w:eastAsia="Times New Roman" w:hAnsi="Times New Roman" w:cs="Times New Roman"/>
          <w:sz w:val="24"/>
          <w:szCs w:val="24"/>
          <w:lang w:val="fr-FR" w:eastAsia="el-GR"/>
        </w:rPr>
        <w:t>3</w:t>
      </w:r>
      <w:r w:rsidR="0074583F" w:rsidRPr="00655A55">
        <w:rPr>
          <w:rFonts w:ascii="Times New Roman" w:eastAsia="Times New Roman" w:hAnsi="Times New Roman" w:cs="Times New Roman"/>
          <w:sz w:val="24"/>
          <w:szCs w:val="24"/>
          <w:lang w:val="fr-FR" w:eastAsia="el-GR"/>
        </w:rPr>
        <w:t xml:space="preserve"> ;</w:t>
      </w:r>
    </w:p>
    <w:p w:rsidR="0074583F" w:rsidRPr="00655A55" w:rsidRDefault="0074583F" w:rsidP="0074583F">
      <w:pPr>
        <w:spacing w:after="0" w:line="240" w:lineRule="auto"/>
        <w:ind w:left="720"/>
        <w:jc w:val="both"/>
        <w:rPr>
          <w:rFonts w:ascii="Times New Roman" w:eastAsia="Times New Roman" w:hAnsi="Times New Roman" w:cs="Times New Roman"/>
          <w:sz w:val="24"/>
          <w:szCs w:val="24"/>
          <w:lang w:val="fr-BE" w:eastAsia="el-GR"/>
        </w:rPr>
      </w:pPr>
    </w:p>
    <w:p w:rsidR="00547371" w:rsidRPr="00547371" w:rsidRDefault="00547371" w:rsidP="00547371">
      <w:pPr>
        <w:numPr>
          <w:ilvl w:val="0"/>
          <w:numId w:val="2"/>
        </w:numPr>
        <w:spacing w:after="0" w:line="240" w:lineRule="auto"/>
        <w:jc w:val="both"/>
        <w:rPr>
          <w:rFonts w:ascii="Times New Roman" w:eastAsia="Times New Roman" w:hAnsi="Times New Roman" w:cs="Times New Roman"/>
          <w:sz w:val="24"/>
          <w:szCs w:val="24"/>
          <w:lang w:val="fr-BE" w:eastAsia="el-GR"/>
        </w:rPr>
      </w:pPr>
      <w:r w:rsidRPr="00547371">
        <w:rPr>
          <w:rFonts w:ascii="Times New Roman" w:eastAsia="Times New Roman" w:hAnsi="Times New Roman" w:cs="Times New Roman"/>
          <w:sz w:val="24"/>
          <w:szCs w:val="24"/>
          <w:lang w:val="fr-FR" w:eastAsia="fr-FR"/>
        </w:rPr>
        <w:t>1</w:t>
      </w:r>
      <w:r w:rsidR="0074583F" w:rsidRPr="00547371">
        <w:rPr>
          <w:rFonts w:ascii="Times New Roman" w:eastAsia="Times New Roman" w:hAnsi="Times New Roman" w:cs="Times New Roman"/>
          <w:sz w:val="24"/>
          <w:szCs w:val="24"/>
          <w:lang w:val="fr-FR" w:eastAsia="fr-FR"/>
        </w:rPr>
        <w:t xml:space="preserve"> recours dirigé contre une décision concernant le </w:t>
      </w:r>
      <w:r w:rsidR="0074583F" w:rsidRPr="00547371">
        <w:rPr>
          <w:rFonts w:ascii="Times New Roman" w:eastAsia="Times New Roman" w:hAnsi="Times New Roman" w:cs="Times New Roman"/>
          <w:sz w:val="24"/>
          <w:szCs w:val="24"/>
          <w:u w:val="single"/>
          <w:lang w:val="fr-FR" w:eastAsia="fr-FR"/>
        </w:rPr>
        <w:t>minerval</w:t>
      </w:r>
      <w:r w:rsidR="0074583F" w:rsidRPr="00547371">
        <w:rPr>
          <w:rFonts w:ascii="Times New Roman" w:eastAsia="Times New Roman" w:hAnsi="Times New Roman" w:cs="Times New Roman"/>
          <w:sz w:val="24"/>
          <w:szCs w:val="24"/>
          <w:lang w:val="fr-FR" w:eastAsia="fr-FR"/>
        </w:rPr>
        <w:t xml:space="preserve"> des élèves de catégorie III ;</w:t>
      </w:r>
      <w:r>
        <w:rPr>
          <w:rFonts w:ascii="Times New Roman" w:eastAsia="Times New Roman" w:hAnsi="Times New Roman" w:cs="Times New Roman"/>
          <w:sz w:val="24"/>
          <w:szCs w:val="24"/>
          <w:lang w:val="fr-FR" w:eastAsia="fr-FR"/>
        </w:rPr>
        <w:br/>
      </w:r>
    </w:p>
    <w:p w:rsidR="0074583F" w:rsidRPr="00547371" w:rsidRDefault="00547371" w:rsidP="0074583F">
      <w:pPr>
        <w:numPr>
          <w:ilvl w:val="0"/>
          <w:numId w:val="2"/>
        </w:numPr>
        <w:spacing w:after="0" w:line="240" w:lineRule="auto"/>
        <w:jc w:val="both"/>
        <w:rPr>
          <w:rFonts w:ascii="Times New Roman" w:eastAsia="Times New Roman" w:hAnsi="Times New Roman" w:cs="Times New Roman"/>
          <w:sz w:val="24"/>
          <w:szCs w:val="24"/>
          <w:lang w:val="fr-BE" w:eastAsia="el-GR"/>
        </w:rPr>
      </w:pPr>
      <w:r w:rsidRPr="00547371">
        <w:rPr>
          <w:rFonts w:ascii="Times New Roman" w:eastAsia="Times New Roman" w:hAnsi="Times New Roman" w:cs="Times New Roman"/>
          <w:sz w:val="24"/>
          <w:szCs w:val="24"/>
          <w:lang w:val="fr-BE" w:eastAsia="el-GR"/>
        </w:rPr>
        <w:t>1 recours dirigé contre le refus d</w:t>
      </w:r>
      <w:r>
        <w:rPr>
          <w:rFonts w:ascii="Times New Roman" w:eastAsia="Times New Roman" w:hAnsi="Times New Roman" w:cs="Times New Roman"/>
          <w:sz w:val="24"/>
          <w:szCs w:val="24"/>
          <w:lang w:val="fr-BE" w:eastAsia="el-GR"/>
        </w:rPr>
        <w:t>’un</w:t>
      </w:r>
      <w:r w:rsidRPr="00547371">
        <w:rPr>
          <w:rFonts w:ascii="Times New Roman" w:eastAsia="Times New Roman" w:hAnsi="Times New Roman" w:cs="Times New Roman"/>
          <w:sz w:val="24"/>
          <w:szCs w:val="24"/>
          <w:lang w:val="fr-BE" w:eastAsia="el-GR"/>
        </w:rPr>
        <w:t xml:space="preserve"> droit de vote de l’association </w:t>
      </w:r>
      <w:r>
        <w:rPr>
          <w:rFonts w:ascii="Times New Roman" w:eastAsia="Times New Roman" w:hAnsi="Times New Roman" w:cs="Times New Roman"/>
          <w:sz w:val="24"/>
          <w:szCs w:val="24"/>
          <w:lang w:val="fr-BE" w:eastAsia="el-GR"/>
        </w:rPr>
        <w:t>des associations de parents lors du Conseil s</w:t>
      </w:r>
      <w:r w:rsidRPr="00547371">
        <w:rPr>
          <w:rFonts w:ascii="Times New Roman" w:eastAsia="Times New Roman" w:hAnsi="Times New Roman" w:cs="Times New Roman"/>
          <w:sz w:val="24"/>
          <w:szCs w:val="24"/>
          <w:lang w:val="fr-BE" w:eastAsia="el-GR"/>
        </w:rPr>
        <w:t>upérieur ;</w:t>
      </w:r>
    </w:p>
    <w:p w:rsidR="000C390A" w:rsidRPr="00655A55" w:rsidRDefault="000C390A" w:rsidP="000C390A">
      <w:pPr>
        <w:spacing w:after="0" w:line="240" w:lineRule="auto"/>
        <w:ind w:left="720"/>
        <w:jc w:val="both"/>
        <w:rPr>
          <w:rFonts w:ascii="Times New Roman" w:eastAsia="Times New Roman" w:hAnsi="Times New Roman" w:cs="Times New Roman"/>
          <w:sz w:val="24"/>
          <w:szCs w:val="24"/>
          <w:lang w:val="fr-BE" w:eastAsia="el-GR"/>
        </w:rPr>
      </w:pPr>
    </w:p>
    <w:p w:rsidR="000C390A" w:rsidRPr="00655A55" w:rsidRDefault="000C390A" w:rsidP="000C390A">
      <w:pPr>
        <w:spacing w:after="0" w:line="240" w:lineRule="auto"/>
        <w:jc w:val="both"/>
        <w:rPr>
          <w:rFonts w:ascii="Times New Roman" w:eastAsia="Times New Roman" w:hAnsi="Times New Roman" w:cs="Times New Roman"/>
          <w:sz w:val="24"/>
          <w:szCs w:val="24"/>
          <w:lang w:val="fr-FR" w:eastAsia="fr-FR"/>
        </w:rPr>
      </w:pPr>
    </w:p>
    <w:p w:rsidR="000C390A" w:rsidRDefault="000C390A" w:rsidP="000C390A">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chiffres ci-dessus sont illustrés par le tableau suivant : </w:t>
      </w:r>
    </w:p>
    <w:p w:rsidR="00EF2CBE" w:rsidRPr="00655A55" w:rsidRDefault="00EF2CBE" w:rsidP="000C390A">
      <w:pPr>
        <w:spacing w:after="0" w:line="240" w:lineRule="auto"/>
        <w:jc w:val="both"/>
        <w:rPr>
          <w:rFonts w:ascii="Times New Roman" w:eastAsia="Times New Roman" w:hAnsi="Times New Roman" w:cs="Times New Roman"/>
          <w:sz w:val="24"/>
          <w:szCs w:val="24"/>
          <w:lang w:val="fr-FR" w:eastAsia="fr-FR"/>
        </w:rPr>
      </w:pPr>
    </w:p>
    <w:p w:rsidR="000C390A" w:rsidRDefault="00BA0077" w:rsidP="00EF2CBE">
      <w:pPr>
        <w:spacing w:after="0" w:line="240" w:lineRule="auto"/>
        <w:jc w:val="center"/>
        <w:rPr>
          <w:rFonts w:ascii="Times New Roman" w:eastAsia="Times New Roman" w:hAnsi="Times New Roman" w:cs="Times New Roman"/>
          <w:sz w:val="24"/>
          <w:szCs w:val="24"/>
          <w:lang w:val="fr-FR" w:eastAsia="fr-FR"/>
        </w:rPr>
      </w:pPr>
      <w:r>
        <w:rPr>
          <w:noProof/>
          <w:lang w:val="fr-BE" w:eastAsia="fr-BE"/>
        </w:rPr>
        <w:drawing>
          <wp:inline distT="0" distB="0" distL="0" distR="0" wp14:anchorId="31E12D84" wp14:editId="45A9B52E">
            <wp:extent cx="3555242" cy="3309582"/>
            <wp:effectExtent l="0" t="0" r="762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390A" w:rsidRDefault="000C390A" w:rsidP="00EF2CBE">
      <w:pPr>
        <w:spacing w:after="0" w:line="240" w:lineRule="auto"/>
        <w:jc w:val="center"/>
        <w:rPr>
          <w:rFonts w:ascii="Times New Roman" w:eastAsia="Times New Roman" w:hAnsi="Times New Roman" w:cs="Times New Roman"/>
          <w:sz w:val="24"/>
          <w:szCs w:val="24"/>
          <w:lang w:val="fr-FR" w:eastAsia="fr-FR"/>
        </w:rPr>
      </w:pPr>
    </w:p>
    <w:p w:rsidR="000C390A" w:rsidRDefault="000C390A" w:rsidP="00534C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0C390A" w:rsidRDefault="000C390A" w:rsidP="00534C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2.</w:t>
      </w:r>
    </w:p>
    <w:p w:rsidR="000C390A" w:rsidRDefault="000C390A" w:rsidP="00534C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534C07" w:rsidRPr="008B1A1C" w:rsidRDefault="000C390A" w:rsidP="00534C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BE" w:eastAsia="fr-FR"/>
        </w:rPr>
      </w:pPr>
      <w:r>
        <w:rPr>
          <w:rFonts w:ascii="Times New Roman" w:eastAsia="Times New Roman" w:hAnsi="Times New Roman" w:cs="Times New Roman"/>
          <w:sz w:val="24"/>
          <w:szCs w:val="24"/>
          <w:lang w:val="fr-FR" w:eastAsia="fr-FR"/>
        </w:rPr>
        <w:t xml:space="preserve">Cette </w:t>
      </w:r>
      <w:r w:rsidR="00534C07" w:rsidRPr="008B1A1C">
        <w:rPr>
          <w:rFonts w:ascii="Times New Roman" w:eastAsia="Times New Roman" w:hAnsi="Times New Roman" w:cs="Times New Roman"/>
          <w:sz w:val="24"/>
          <w:szCs w:val="24"/>
          <w:lang w:val="fr-BE" w:eastAsia="fr-FR"/>
        </w:rPr>
        <w:t xml:space="preserve">diminution sensible </w:t>
      </w:r>
      <w:r w:rsidR="00337D09">
        <w:rPr>
          <w:rFonts w:ascii="Times New Roman" w:eastAsia="Times New Roman" w:hAnsi="Times New Roman" w:cs="Times New Roman"/>
          <w:sz w:val="24"/>
          <w:szCs w:val="24"/>
          <w:lang w:val="fr-BE" w:eastAsia="fr-FR"/>
        </w:rPr>
        <w:t>du nombre de recours</w:t>
      </w:r>
      <w:r w:rsidR="00C13742">
        <w:rPr>
          <w:rFonts w:ascii="Times New Roman" w:eastAsia="Times New Roman" w:hAnsi="Times New Roman" w:cs="Times New Roman"/>
          <w:sz w:val="24"/>
          <w:szCs w:val="24"/>
          <w:lang w:val="fr-BE" w:eastAsia="fr-FR"/>
        </w:rPr>
        <w:t xml:space="preserve"> </w:t>
      </w:r>
      <w:r w:rsidR="00833DDE">
        <w:rPr>
          <w:rFonts w:ascii="Times New Roman" w:eastAsia="Times New Roman" w:hAnsi="Times New Roman" w:cs="Times New Roman"/>
          <w:sz w:val="24"/>
          <w:szCs w:val="24"/>
          <w:lang w:val="fr-BE" w:eastAsia="fr-FR"/>
        </w:rPr>
        <w:t>s’explique</w:t>
      </w:r>
      <w:r w:rsidR="0034679F">
        <w:rPr>
          <w:rFonts w:ascii="Times New Roman" w:eastAsia="Times New Roman" w:hAnsi="Times New Roman" w:cs="Times New Roman"/>
          <w:sz w:val="24"/>
          <w:szCs w:val="24"/>
          <w:lang w:val="fr-BE" w:eastAsia="fr-FR"/>
        </w:rPr>
        <w:t xml:space="preserve"> probablement </w:t>
      </w:r>
      <w:r>
        <w:rPr>
          <w:rFonts w:ascii="Times New Roman" w:eastAsia="Times New Roman" w:hAnsi="Times New Roman" w:cs="Times New Roman"/>
          <w:sz w:val="24"/>
          <w:szCs w:val="24"/>
          <w:lang w:val="fr-BE" w:eastAsia="fr-FR"/>
        </w:rPr>
        <w:t>p</w:t>
      </w:r>
      <w:r w:rsidR="0034679F">
        <w:rPr>
          <w:rFonts w:ascii="Times New Roman" w:eastAsia="Times New Roman" w:hAnsi="Times New Roman" w:cs="Times New Roman"/>
          <w:sz w:val="24"/>
          <w:szCs w:val="24"/>
          <w:lang w:val="fr-BE" w:eastAsia="fr-FR"/>
        </w:rPr>
        <w:t xml:space="preserve">ar </w:t>
      </w:r>
      <w:r>
        <w:rPr>
          <w:rFonts w:ascii="Times New Roman" w:eastAsia="Times New Roman" w:hAnsi="Times New Roman" w:cs="Times New Roman"/>
          <w:sz w:val="24"/>
          <w:szCs w:val="24"/>
          <w:lang w:val="fr-BE" w:eastAsia="fr-FR"/>
        </w:rPr>
        <w:t xml:space="preserve">différentes </w:t>
      </w:r>
      <w:r w:rsidR="00833DDE">
        <w:rPr>
          <w:rFonts w:ascii="Times New Roman" w:eastAsia="Times New Roman" w:hAnsi="Times New Roman" w:cs="Times New Roman"/>
          <w:sz w:val="24"/>
          <w:szCs w:val="24"/>
          <w:lang w:val="fr-BE" w:eastAsia="fr-FR"/>
        </w:rPr>
        <w:t>raisons</w:t>
      </w:r>
      <w:r w:rsidR="00534C07" w:rsidRPr="008B1A1C">
        <w:rPr>
          <w:rFonts w:ascii="Times New Roman" w:eastAsia="Times New Roman" w:hAnsi="Times New Roman" w:cs="Times New Roman"/>
          <w:sz w:val="24"/>
          <w:szCs w:val="24"/>
          <w:lang w:val="fr-BE" w:eastAsia="fr-FR"/>
        </w:rPr>
        <w:t xml:space="preserve"> : </w:t>
      </w:r>
    </w:p>
    <w:p w:rsidR="00534C07" w:rsidRPr="008B1A1C" w:rsidRDefault="00534C07" w:rsidP="00534C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BE" w:eastAsia="fr-FR"/>
        </w:rPr>
      </w:pPr>
    </w:p>
    <w:p w:rsidR="00833DDE" w:rsidRPr="00D66EC0" w:rsidRDefault="00534C07" w:rsidP="00833DDE">
      <w:pPr>
        <w:pStyle w:val="ListParagraph"/>
        <w:numPr>
          <w:ilvl w:val="0"/>
          <w:numId w:val="6"/>
        </w:numPr>
        <w:spacing w:after="0" w:line="240" w:lineRule="auto"/>
        <w:jc w:val="both"/>
        <w:rPr>
          <w:rFonts w:ascii="Times New Roman" w:eastAsia="Times New Roman" w:hAnsi="Times New Roman" w:cs="Times New Roman"/>
          <w:sz w:val="24"/>
          <w:szCs w:val="24"/>
          <w:lang w:val="fr-BE" w:eastAsia="fr-FR"/>
        </w:rPr>
      </w:pPr>
      <w:r w:rsidRPr="00D66EC0">
        <w:rPr>
          <w:rFonts w:ascii="Times New Roman" w:eastAsia="Times New Roman" w:hAnsi="Times New Roman" w:cs="Times New Roman"/>
          <w:b/>
          <w:sz w:val="24"/>
          <w:szCs w:val="24"/>
          <w:lang w:val="fr-BE" w:eastAsia="fr-FR"/>
        </w:rPr>
        <w:t>une meilleure information des requérants</w:t>
      </w:r>
      <w:r w:rsidRPr="00D66EC0">
        <w:rPr>
          <w:rFonts w:ascii="Times New Roman" w:eastAsia="Times New Roman" w:hAnsi="Times New Roman" w:cs="Times New Roman"/>
          <w:sz w:val="24"/>
          <w:szCs w:val="24"/>
          <w:lang w:val="fr-BE" w:eastAsia="fr-FR"/>
        </w:rPr>
        <w:t xml:space="preserve"> grâce au site et </w:t>
      </w:r>
      <w:r w:rsidR="0082675B" w:rsidRPr="00D66EC0">
        <w:rPr>
          <w:rFonts w:ascii="Times New Roman" w:eastAsia="Times New Roman" w:hAnsi="Times New Roman" w:cs="Times New Roman"/>
          <w:sz w:val="24"/>
          <w:szCs w:val="24"/>
          <w:lang w:val="fr-BE" w:eastAsia="fr-FR"/>
        </w:rPr>
        <w:t xml:space="preserve">à </w:t>
      </w:r>
      <w:r w:rsidRPr="00D66EC0">
        <w:rPr>
          <w:rFonts w:ascii="Times New Roman" w:eastAsia="Times New Roman" w:hAnsi="Times New Roman" w:cs="Times New Roman"/>
          <w:sz w:val="24"/>
          <w:szCs w:val="24"/>
          <w:lang w:val="fr-BE" w:eastAsia="fr-FR"/>
        </w:rPr>
        <w:t xml:space="preserve">la </w:t>
      </w:r>
      <w:r w:rsidR="00833DDE" w:rsidRPr="00D66EC0">
        <w:rPr>
          <w:rFonts w:ascii="Times New Roman" w:eastAsia="Times New Roman" w:hAnsi="Times New Roman" w:cs="Times New Roman"/>
          <w:sz w:val="24"/>
          <w:szCs w:val="24"/>
          <w:lang w:val="fr-BE" w:eastAsia="fr-FR"/>
        </w:rPr>
        <w:t xml:space="preserve">base de données ; </w:t>
      </w:r>
    </w:p>
    <w:p w:rsidR="00833DDE" w:rsidRPr="00D66EC0" w:rsidRDefault="00833DDE" w:rsidP="00833DDE">
      <w:pPr>
        <w:pStyle w:val="ListParagraph"/>
        <w:spacing w:after="0" w:line="240" w:lineRule="auto"/>
        <w:jc w:val="both"/>
        <w:rPr>
          <w:rFonts w:ascii="Times New Roman" w:eastAsia="Times New Roman" w:hAnsi="Times New Roman" w:cs="Times New Roman"/>
          <w:sz w:val="24"/>
          <w:szCs w:val="24"/>
          <w:lang w:val="fr-BE" w:eastAsia="fr-FR"/>
        </w:rPr>
      </w:pPr>
    </w:p>
    <w:p w:rsidR="00B1519D" w:rsidRPr="00D66EC0" w:rsidRDefault="00534C07" w:rsidP="00B1519D">
      <w:pPr>
        <w:pStyle w:val="ListParagraph"/>
        <w:numPr>
          <w:ilvl w:val="0"/>
          <w:numId w:val="6"/>
        </w:numPr>
        <w:spacing w:after="0" w:line="240" w:lineRule="auto"/>
        <w:jc w:val="both"/>
        <w:rPr>
          <w:rFonts w:ascii="Times New Roman" w:eastAsia="Times New Roman" w:hAnsi="Times New Roman" w:cs="Times New Roman"/>
          <w:sz w:val="24"/>
          <w:szCs w:val="24"/>
          <w:lang w:val="fr-BE" w:eastAsia="fr-FR"/>
        </w:rPr>
      </w:pPr>
      <w:r w:rsidRPr="00D66EC0">
        <w:rPr>
          <w:rFonts w:ascii="Times New Roman" w:eastAsia="Times New Roman" w:hAnsi="Times New Roman" w:cs="Times New Roman"/>
          <w:sz w:val="24"/>
          <w:szCs w:val="24"/>
          <w:lang w:val="fr-BE" w:eastAsia="fr-FR"/>
        </w:rPr>
        <w:t xml:space="preserve">une certaine réticence à introduire un recours à cause du </w:t>
      </w:r>
      <w:r w:rsidRPr="00D66EC0">
        <w:rPr>
          <w:rFonts w:ascii="Times New Roman" w:eastAsia="Times New Roman" w:hAnsi="Times New Roman" w:cs="Times New Roman"/>
          <w:b/>
          <w:sz w:val="24"/>
          <w:szCs w:val="24"/>
          <w:lang w:val="fr-BE" w:eastAsia="fr-FR"/>
        </w:rPr>
        <w:t>ri</w:t>
      </w:r>
      <w:r w:rsidR="00B1519D" w:rsidRPr="00D66EC0">
        <w:rPr>
          <w:rFonts w:ascii="Times New Roman" w:eastAsia="Times New Roman" w:hAnsi="Times New Roman" w:cs="Times New Roman"/>
          <w:b/>
          <w:sz w:val="24"/>
          <w:szCs w:val="24"/>
          <w:lang w:val="fr-BE" w:eastAsia="fr-FR"/>
        </w:rPr>
        <w:t>sque de devoir payer des</w:t>
      </w:r>
      <w:r w:rsidR="00D66EC0" w:rsidRPr="00D66EC0">
        <w:rPr>
          <w:rFonts w:ascii="Times New Roman" w:eastAsia="Times New Roman" w:hAnsi="Times New Roman" w:cs="Times New Roman"/>
          <w:b/>
          <w:sz w:val="24"/>
          <w:szCs w:val="24"/>
          <w:lang w:val="fr-BE" w:eastAsia="fr-FR"/>
        </w:rPr>
        <w:t xml:space="preserve"> </w:t>
      </w:r>
      <w:r w:rsidR="009E5DBA" w:rsidRPr="00D66EC0">
        <w:rPr>
          <w:rFonts w:ascii="Times New Roman" w:eastAsia="Times New Roman" w:hAnsi="Times New Roman" w:cs="Times New Roman"/>
          <w:b/>
          <w:sz w:val="24"/>
          <w:szCs w:val="24"/>
          <w:lang w:val="fr-BE" w:eastAsia="fr-FR"/>
        </w:rPr>
        <w:t>frais au titre des</w:t>
      </w:r>
      <w:r w:rsidR="00B1519D" w:rsidRPr="00D66EC0">
        <w:rPr>
          <w:rFonts w:ascii="Times New Roman" w:eastAsia="Times New Roman" w:hAnsi="Times New Roman" w:cs="Times New Roman"/>
          <w:b/>
          <w:sz w:val="24"/>
          <w:szCs w:val="24"/>
          <w:lang w:val="fr-BE" w:eastAsia="fr-FR"/>
        </w:rPr>
        <w:t xml:space="preserve"> dépens</w:t>
      </w:r>
      <w:r w:rsidR="0034679F" w:rsidRPr="00D66EC0">
        <w:rPr>
          <w:rFonts w:ascii="Times New Roman" w:eastAsia="Times New Roman" w:hAnsi="Times New Roman" w:cs="Times New Roman"/>
          <w:sz w:val="24"/>
          <w:szCs w:val="24"/>
          <w:lang w:val="fr-BE" w:eastAsia="fr-FR"/>
        </w:rPr>
        <w:t> :</w:t>
      </w:r>
    </w:p>
    <w:p w:rsidR="00833DDE" w:rsidRPr="00D66EC0" w:rsidRDefault="00833DDE" w:rsidP="00B15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highlight w:val="green"/>
          <w:lang w:val="fr-BE" w:eastAsia="fr-FR"/>
        </w:rPr>
      </w:pPr>
    </w:p>
    <w:p w:rsidR="00833DDE" w:rsidRPr="00D66EC0" w:rsidRDefault="00833DDE" w:rsidP="0083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sz w:val="24"/>
          <w:szCs w:val="24"/>
          <w:lang w:val="fr-FR"/>
        </w:rPr>
      </w:pPr>
      <w:r w:rsidRPr="00D66EC0">
        <w:rPr>
          <w:rFonts w:ascii="Times New Roman" w:hAnsi="Times New Roman" w:cs="Times New Roman"/>
          <w:sz w:val="24"/>
          <w:szCs w:val="24"/>
          <w:lang w:val="fr-FR"/>
        </w:rPr>
        <w:t xml:space="preserve">Les membres de la Chambre de recours sont </w:t>
      </w:r>
      <w:r w:rsidR="009E5DBA" w:rsidRPr="00D66EC0">
        <w:rPr>
          <w:rFonts w:ascii="Times New Roman" w:hAnsi="Times New Roman" w:cs="Times New Roman"/>
          <w:sz w:val="24"/>
          <w:szCs w:val="24"/>
          <w:lang w:val="fr-FR"/>
        </w:rPr>
        <w:t>conscients du</w:t>
      </w:r>
      <w:r w:rsidRPr="00D66EC0">
        <w:rPr>
          <w:rFonts w:ascii="Times New Roman" w:hAnsi="Times New Roman" w:cs="Times New Roman"/>
          <w:sz w:val="24"/>
          <w:szCs w:val="24"/>
          <w:lang w:val="fr-FR"/>
        </w:rPr>
        <w:t xml:space="preserve"> fait que le risque d’une condamnation aux dépens reste un frein à l’introduction d’un recours ou un motif de désistement.</w:t>
      </w:r>
    </w:p>
    <w:p w:rsidR="0034679F" w:rsidRPr="00D66EC0" w:rsidRDefault="0034679F" w:rsidP="0083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sz w:val="24"/>
          <w:szCs w:val="24"/>
          <w:lang w:val="fr-FR"/>
        </w:rPr>
      </w:pPr>
    </w:p>
    <w:p w:rsidR="00833DDE" w:rsidRPr="00833DDE" w:rsidRDefault="00833DDE" w:rsidP="0083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sz w:val="24"/>
          <w:szCs w:val="24"/>
          <w:lang w:val="fr-FR"/>
        </w:rPr>
      </w:pPr>
      <w:r w:rsidRPr="00833DDE">
        <w:rPr>
          <w:rFonts w:ascii="Times New Roman" w:hAnsi="Times New Roman" w:cs="Times New Roman"/>
          <w:sz w:val="24"/>
          <w:szCs w:val="24"/>
          <w:lang w:val="fr-FR"/>
        </w:rPr>
        <w:t xml:space="preserve">Cette problématique n’est pas nouvelle et elle s’est amplifiée du fait que l’on </w:t>
      </w:r>
      <w:r w:rsidR="00B1519D" w:rsidRPr="00833DDE">
        <w:rPr>
          <w:rFonts w:ascii="Times New Roman" w:eastAsia="Times New Roman" w:hAnsi="Times New Roman" w:cs="Times New Roman"/>
          <w:sz w:val="24"/>
          <w:szCs w:val="24"/>
          <w:lang w:val="fr-FR" w:eastAsia="fr-FR"/>
        </w:rPr>
        <w:t>constate une certaine escalade quant aux montants réclamés par les E</w:t>
      </w:r>
      <w:r w:rsidR="0034679F">
        <w:rPr>
          <w:rFonts w:ascii="Times New Roman" w:eastAsia="Times New Roman" w:hAnsi="Times New Roman" w:cs="Times New Roman"/>
          <w:sz w:val="24"/>
          <w:szCs w:val="24"/>
          <w:lang w:val="fr-FR" w:eastAsia="fr-FR"/>
        </w:rPr>
        <w:t xml:space="preserve">coles européennes </w:t>
      </w:r>
      <w:r w:rsidR="00B1519D" w:rsidRPr="00833DDE">
        <w:rPr>
          <w:rFonts w:ascii="Times New Roman" w:eastAsia="Times New Roman" w:hAnsi="Times New Roman" w:cs="Times New Roman"/>
          <w:sz w:val="24"/>
          <w:szCs w:val="24"/>
          <w:lang w:val="fr-FR" w:eastAsia="fr-FR"/>
        </w:rPr>
        <w:t xml:space="preserve">au titre des frais et dépens </w:t>
      </w:r>
      <w:r w:rsidR="00B1519D" w:rsidRPr="00833DDE">
        <w:rPr>
          <w:rFonts w:ascii="Times New Roman" w:hAnsi="Times New Roman" w:cs="Times New Roman"/>
          <w:sz w:val="24"/>
          <w:szCs w:val="24"/>
          <w:lang w:val="fr-FR"/>
        </w:rPr>
        <w:t>(</w:t>
      </w:r>
      <w:r w:rsidRPr="00833DDE">
        <w:rPr>
          <w:rFonts w:ascii="Times New Roman" w:hAnsi="Times New Roman" w:cs="Times New Roman"/>
          <w:sz w:val="24"/>
          <w:szCs w:val="24"/>
          <w:lang w:val="fr-FR"/>
        </w:rPr>
        <w:t>entre 700 et 1000 €)</w:t>
      </w:r>
      <w:r w:rsidR="0034679F">
        <w:rPr>
          <w:rFonts w:ascii="Times New Roman" w:hAnsi="Times New Roman" w:cs="Times New Roman"/>
          <w:sz w:val="24"/>
          <w:szCs w:val="24"/>
          <w:lang w:val="fr-FR"/>
        </w:rPr>
        <w:t>,</w:t>
      </w:r>
      <w:r w:rsidRPr="00833DDE">
        <w:rPr>
          <w:rFonts w:ascii="Times New Roman" w:hAnsi="Times New Roman" w:cs="Times New Roman"/>
          <w:sz w:val="24"/>
          <w:szCs w:val="24"/>
          <w:lang w:val="fr-FR"/>
        </w:rPr>
        <w:t xml:space="preserve"> même si les statistiques mont</w:t>
      </w:r>
      <w:r w:rsidR="002612EC">
        <w:rPr>
          <w:rFonts w:ascii="Times New Roman" w:hAnsi="Times New Roman" w:cs="Times New Roman"/>
          <w:sz w:val="24"/>
          <w:szCs w:val="24"/>
          <w:lang w:val="fr-FR"/>
        </w:rPr>
        <w:t>r</w:t>
      </w:r>
      <w:r w:rsidRPr="00833DDE">
        <w:rPr>
          <w:rFonts w:ascii="Times New Roman" w:hAnsi="Times New Roman" w:cs="Times New Roman"/>
          <w:sz w:val="24"/>
          <w:szCs w:val="24"/>
          <w:lang w:val="fr-FR"/>
        </w:rPr>
        <w:t xml:space="preserve">ent que </w:t>
      </w:r>
      <w:r w:rsidR="00B1519D" w:rsidRPr="00833DDE">
        <w:rPr>
          <w:rFonts w:ascii="Times New Roman" w:hAnsi="Times New Roman" w:cs="Times New Roman"/>
          <w:sz w:val="24"/>
          <w:szCs w:val="24"/>
          <w:lang w:val="fr-FR"/>
        </w:rPr>
        <w:t xml:space="preserve">les requérants </w:t>
      </w:r>
      <w:r w:rsidR="00B1519D" w:rsidRPr="00833DDE">
        <w:rPr>
          <w:rFonts w:ascii="Times New Roman" w:hAnsi="Times New Roman" w:cs="Times New Roman"/>
          <w:sz w:val="24"/>
          <w:szCs w:val="24"/>
          <w:lang w:val="fr-FR"/>
        </w:rPr>
        <w:lastRenderedPageBreak/>
        <w:t xml:space="preserve">sont </w:t>
      </w:r>
      <w:r w:rsidRPr="00833DDE">
        <w:rPr>
          <w:rFonts w:ascii="Times New Roman" w:hAnsi="Times New Roman" w:cs="Times New Roman"/>
          <w:i/>
          <w:sz w:val="24"/>
          <w:szCs w:val="24"/>
          <w:lang w:val="fr-FR"/>
        </w:rPr>
        <w:t>in fine</w:t>
      </w:r>
      <w:r w:rsidR="006D1440">
        <w:rPr>
          <w:rFonts w:ascii="Times New Roman" w:hAnsi="Times New Roman" w:cs="Times New Roman"/>
          <w:i/>
          <w:sz w:val="24"/>
          <w:szCs w:val="24"/>
          <w:lang w:val="fr-FR"/>
        </w:rPr>
        <w:t xml:space="preserve"> </w:t>
      </w:r>
      <w:r w:rsidR="00B1519D" w:rsidRPr="00833DDE">
        <w:rPr>
          <w:rFonts w:ascii="Times New Roman" w:hAnsi="Times New Roman" w:cs="Times New Roman"/>
          <w:sz w:val="24"/>
          <w:szCs w:val="24"/>
          <w:lang w:val="fr-FR"/>
        </w:rPr>
        <w:t xml:space="preserve">peu </w:t>
      </w:r>
      <w:r w:rsidRPr="00833DDE">
        <w:rPr>
          <w:rFonts w:ascii="Times New Roman" w:hAnsi="Times New Roman" w:cs="Times New Roman"/>
          <w:sz w:val="24"/>
          <w:szCs w:val="24"/>
          <w:lang w:val="fr-FR"/>
        </w:rPr>
        <w:t xml:space="preserve">souvent </w:t>
      </w:r>
      <w:r w:rsidRPr="0034679F">
        <w:rPr>
          <w:rFonts w:ascii="Times New Roman" w:hAnsi="Times New Roman" w:cs="Times New Roman"/>
          <w:sz w:val="24"/>
          <w:szCs w:val="24"/>
          <w:lang w:val="fr-FR"/>
        </w:rPr>
        <w:t>(</w:t>
      </w:r>
      <w:r w:rsidR="00EF2CBE" w:rsidRPr="0034679F">
        <w:rPr>
          <w:rFonts w:ascii="Times New Roman" w:hAnsi="Times New Roman" w:cs="Times New Roman"/>
          <w:sz w:val="24"/>
          <w:szCs w:val="24"/>
          <w:lang w:val="fr-FR"/>
        </w:rPr>
        <w:t>5</w:t>
      </w:r>
      <w:r w:rsidRPr="0034679F">
        <w:rPr>
          <w:rFonts w:ascii="Times New Roman" w:hAnsi="Times New Roman" w:cs="Times New Roman"/>
          <w:sz w:val="24"/>
          <w:szCs w:val="24"/>
          <w:lang w:val="fr-FR"/>
        </w:rPr>
        <w:t xml:space="preserve"> %) </w:t>
      </w:r>
      <w:r w:rsidR="00B1519D" w:rsidRPr="0034679F">
        <w:rPr>
          <w:rFonts w:ascii="Times New Roman" w:hAnsi="Times New Roman" w:cs="Times New Roman"/>
          <w:sz w:val="24"/>
          <w:szCs w:val="24"/>
          <w:lang w:val="fr-FR"/>
        </w:rPr>
        <w:t>condamnés </w:t>
      </w:r>
      <w:r w:rsidRPr="0034679F">
        <w:rPr>
          <w:rFonts w:ascii="Times New Roman" w:hAnsi="Times New Roman" w:cs="Times New Roman"/>
          <w:sz w:val="24"/>
          <w:szCs w:val="24"/>
          <w:lang w:val="fr-FR"/>
        </w:rPr>
        <w:t xml:space="preserve">et/ou condamnés à des montants moins importants que ceux réclamés </w:t>
      </w:r>
      <w:r w:rsidR="00EF2CBE" w:rsidRPr="0034679F">
        <w:rPr>
          <w:rFonts w:ascii="Times New Roman" w:hAnsi="Times New Roman" w:cs="Times New Roman"/>
          <w:sz w:val="24"/>
          <w:szCs w:val="24"/>
          <w:lang w:val="fr-FR"/>
        </w:rPr>
        <w:t xml:space="preserve">(460 € </w:t>
      </w:r>
      <w:r w:rsidR="0034679F">
        <w:rPr>
          <w:rFonts w:ascii="Times New Roman" w:hAnsi="Times New Roman" w:cs="Times New Roman"/>
          <w:sz w:val="24"/>
          <w:szCs w:val="24"/>
          <w:lang w:val="fr-FR"/>
        </w:rPr>
        <w:t xml:space="preserve">en </w:t>
      </w:r>
      <w:r w:rsidR="00EF2CBE" w:rsidRPr="0034679F">
        <w:rPr>
          <w:rFonts w:ascii="Times New Roman" w:hAnsi="Times New Roman" w:cs="Times New Roman"/>
          <w:sz w:val="24"/>
          <w:szCs w:val="24"/>
          <w:lang w:val="fr-FR"/>
        </w:rPr>
        <w:t>moyenne</w:t>
      </w:r>
      <w:r w:rsidRPr="0034679F">
        <w:rPr>
          <w:rFonts w:ascii="Times New Roman" w:hAnsi="Times New Roman" w:cs="Times New Roman"/>
          <w:sz w:val="24"/>
          <w:szCs w:val="24"/>
          <w:lang w:val="fr-FR"/>
        </w:rPr>
        <w:t>).</w:t>
      </w:r>
    </w:p>
    <w:p w:rsidR="00833DDE" w:rsidRPr="009E5DBA" w:rsidRDefault="00833DDE" w:rsidP="00833DDE">
      <w:pPr>
        <w:pStyle w:val="ListParagraph"/>
        <w:spacing w:after="0" w:line="240" w:lineRule="auto"/>
        <w:jc w:val="both"/>
        <w:rPr>
          <w:rFonts w:ascii="Times New Roman" w:eastAsia="Times New Roman" w:hAnsi="Times New Roman" w:cs="Times New Roman"/>
          <w:sz w:val="24"/>
          <w:szCs w:val="24"/>
          <w:lang w:val="fr-FR" w:eastAsia="fr-FR"/>
        </w:rPr>
      </w:pPr>
    </w:p>
    <w:p w:rsidR="00EE101E" w:rsidRPr="00EE101E" w:rsidRDefault="00534C07" w:rsidP="000C390A">
      <w:pPr>
        <w:pStyle w:val="ListParagraph"/>
        <w:numPr>
          <w:ilvl w:val="0"/>
          <w:numId w:val="6"/>
        </w:numPr>
        <w:jc w:val="both"/>
        <w:rPr>
          <w:rFonts w:ascii="Times New Roman" w:eastAsia="Times New Roman" w:hAnsi="Times New Roman" w:cs="Times New Roman"/>
          <w:b/>
          <w:sz w:val="24"/>
          <w:szCs w:val="24"/>
          <w:lang w:val="fr-BE" w:eastAsia="fr-FR"/>
        </w:rPr>
      </w:pPr>
      <w:r w:rsidRPr="00EE101E">
        <w:rPr>
          <w:rFonts w:ascii="Times New Roman" w:eastAsia="Times New Roman" w:hAnsi="Times New Roman" w:cs="Times New Roman"/>
          <w:b/>
          <w:sz w:val="24"/>
          <w:szCs w:val="24"/>
          <w:lang w:val="fr-BE" w:eastAsia="fr-FR"/>
        </w:rPr>
        <w:t xml:space="preserve">les </w:t>
      </w:r>
      <w:r w:rsidR="00EE101E" w:rsidRPr="00EE101E">
        <w:rPr>
          <w:rFonts w:ascii="Times New Roman" w:eastAsia="Times New Roman" w:hAnsi="Times New Roman" w:cs="Times New Roman"/>
          <w:b/>
          <w:sz w:val="24"/>
          <w:szCs w:val="24"/>
          <w:lang w:val="fr-BE" w:eastAsia="fr-FR"/>
        </w:rPr>
        <w:t xml:space="preserve">instances des </w:t>
      </w:r>
      <w:r w:rsidRPr="00EE101E">
        <w:rPr>
          <w:rFonts w:ascii="Times New Roman" w:eastAsia="Times New Roman" w:hAnsi="Times New Roman" w:cs="Times New Roman"/>
          <w:b/>
          <w:sz w:val="24"/>
          <w:szCs w:val="24"/>
          <w:lang w:val="fr-BE" w:eastAsia="fr-FR"/>
        </w:rPr>
        <w:t>E</w:t>
      </w:r>
      <w:r w:rsidR="00EE101E" w:rsidRPr="00EE101E">
        <w:rPr>
          <w:rFonts w:ascii="Times New Roman" w:eastAsia="Times New Roman" w:hAnsi="Times New Roman" w:cs="Times New Roman"/>
          <w:b/>
          <w:sz w:val="24"/>
          <w:szCs w:val="24"/>
          <w:lang w:val="fr-BE" w:eastAsia="fr-FR"/>
        </w:rPr>
        <w:t xml:space="preserve">coles européennes </w:t>
      </w:r>
      <w:r w:rsidRPr="00EE101E">
        <w:rPr>
          <w:rFonts w:ascii="Times New Roman" w:eastAsia="Times New Roman" w:hAnsi="Times New Roman" w:cs="Times New Roman"/>
          <w:b/>
          <w:sz w:val="24"/>
          <w:szCs w:val="24"/>
          <w:lang w:val="fr-BE" w:eastAsia="fr-FR"/>
        </w:rPr>
        <w:t>tirent les enseignements de</w:t>
      </w:r>
      <w:r w:rsidR="00833DDE" w:rsidRPr="00EE101E">
        <w:rPr>
          <w:rFonts w:ascii="Times New Roman" w:eastAsia="Times New Roman" w:hAnsi="Times New Roman" w:cs="Times New Roman"/>
          <w:b/>
          <w:sz w:val="24"/>
          <w:szCs w:val="24"/>
          <w:lang w:val="fr-BE" w:eastAsia="fr-FR"/>
        </w:rPr>
        <w:t>s décisions rendues par la Chambre de recours</w:t>
      </w:r>
      <w:r w:rsidR="0034679F">
        <w:rPr>
          <w:rFonts w:ascii="Times New Roman" w:eastAsia="Times New Roman" w:hAnsi="Times New Roman" w:cs="Times New Roman"/>
          <w:b/>
          <w:sz w:val="24"/>
          <w:szCs w:val="24"/>
          <w:lang w:val="fr-BE" w:eastAsia="fr-FR"/>
        </w:rPr>
        <w:t> :</w:t>
      </w:r>
    </w:p>
    <w:p w:rsidR="00A74F3E" w:rsidRPr="00EE101E" w:rsidRDefault="000C390A" w:rsidP="000C390A">
      <w:pPr>
        <w:ind w:left="720"/>
        <w:jc w:val="both"/>
        <w:rPr>
          <w:rFonts w:ascii="Times New Roman" w:eastAsia="Times New Roman" w:hAnsi="Times New Roman" w:cs="Times New Roman"/>
          <w:sz w:val="24"/>
          <w:szCs w:val="24"/>
          <w:lang w:val="fr-BE" w:eastAsia="fr-FR"/>
        </w:rPr>
      </w:pPr>
      <w:r>
        <w:rPr>
          <w:rFonts w:ascii="Times New Roman" w:eastAsia="Times New Roman" w:hAnsi="Times New Roman" w:cs="Times New Roman"/>
          <w:sz w:val="24"/>
          <w:szCs w:val="24"/>
          <w:lang w:val="fr-BE" w:eastAsia="fr-FR"/>
        </w:rPr>
        <w:t xml:space="preserve">Ainsi, </w:t>
      </w:r>
      <w:r w:rsidR="00833DDE" w:rsidRPr="00EE101E">
        <w:rPr>
          <w:rFonts w:ascii="Times New Roman" w:eastAsia="Times New Roman" w:hAnsi="Times New Roman" w:cs="Times New Roman"/>
          <w:sz w:val="24"/>
          <w:szCs w:val="24"/>
          <w:lang w:val="fr-BE" w:eastAsia="fr-FR"/>
        </w:rPr>
        <w:t xml:space="preserve">suite aux décisions rendues </w:t>
      </w:r>
      <w:r w:rsidR="00EE101E" w:rsidRPr="00EE101E">
        <w:rPr>
          <w:rFonts w:ascii="Times New Roman" w:eastAsia="Times New Roman" w:hAnsi="Times New Roman" w:cs="Times New Roman"/>
          <w:sz w:val="24"/>
          <w:szCs w:val="24"/>
          <w:lang w:val="fr-BE" w:eastAsia="fr-FR"/>
        </w:rPr>
        <w:t>dans le cadre du contentieux portant sur la détermina</w:t>
      </w:r>
      <w:r w:rsidR="00EE101E">
        <w:rPr>
          <w:rFonts w:ascii="Times New Roman" w:eastAsia="Times New Roman" w:hAnsi="Times New Roman" w:cs="Times New Roman"/>
          <w:sz w:val="24"/>
          <w:szCs w:val="24"/>
          <w:lang w:val="fr-BE" w:eastAsia="fr-FR"/>
        </w:rPr>
        <w:t>tion</w:t>
      </w:r>
      <w:r w:rsidR="00EE101E" w:rsidRPr="00EE101E">
        <w:rPr>
          <w:rFonts w:ascii="Times New Roman" w:eastAsia="Times New Roman" w:hAnsi="Times New Roman" w:cs="Times New Roman"/>
          <w:sz w:val="24"/>
          <w:szCs w:val="24"/>
          <w:lang w:val="fr-BE" w:eastAsia="fr-FR"/>
        </w:rPr>
        <w:t xml:space="preserve"> de la section linguistique au moment de l’inscription</w:t>
      </w:r>
      <w:r w:rsidR="00EE101E">
        <w:rPr>
          <w:rFonts w:ascii="Times New Roman" w:eastAsia="Times New Roman" w:hAnsi="Times New Roman" w:cs="Times New Roman"/>
          <w:sz w:val="24"/>
          <w:szCs w:val="24"/>
          <w:lang w:val="fr-BE" w:eastAsia="fr-FR"/>
        </w:rPr>
        <w:t xml:space="preserve">, l’article </w:t>
      </w:r>
      <w:r w:rsidR="00A74F3E" w:rsidRPr="00EE101E">
        <w:rPr>
          <w:rFonts w:ascii="Times New Roman" w:eastAsia="Times New Roman" w:hAnsi="Times New Roman" w:cs="Times New Roman"/>
          <w:sz w:val="24"/>
          <w:szCs w:val="24"/>
          <w:lang w:val="fr-BE" w:eastAsia="fr-FR"/>
        </w:rPr>
        <w:t xml:space="preserve">47e) </w:t>
      </w:r>
      <w:r w:rsidR="00EE101E" w:rsidRPr="00EE101E">
        <w:rPr>
          <w:rFonts w:ascii="Times New Roman" w:eastAsia="Times New Roman" w:hAnsi="Times New Roman" w:cs="Times New Roman"/>
          <w:sz w:val="24"/>
          <w:szCs w:val="24"/>
          <w:lang w:val="fr-BE" w:eastAsia="fr-FR"/>
        </w:rPr>
        <w:t>du Règlement général des Ecoles européennes a été modifié.</w:t>
      </w:r>
    </w:p>
    <w:p w:rsidR="00EE101E" w:rsidRDefault="00EE101E" w:rsidP="000C390A">
      <w:pPr>
        <w:ind w:left="720"/>
        <w:jc w:val="both"/>
        <w:rPr>
          <w:rFonts w:ascii="Times New Roman" w:eastAsia="Times New Roman" w:hAnsi="Times New Roman" w:cs="Times New Roman"/>
          <w:sz w:val="24"/>
          <w:szCs w:val="24"/>
          <w:lang w:val="fr-BE" w:eastAsia="fr-FR"/>
        </w:rPr>
      </w:pPr>
      <w:r>
        <w:rPr>
          <w:rFonts w:ascii="Times New Roman" w:eastAsia="Times New Roman" w:hAnsi="Times New Roman" w:cs="Times New Roman"/>
          <w:sz w:val="24"/>
          <w:szCs w:val="24"/>
          <w:lang w:val="fr-BE" w:eastAsia="fr-FR"/>
        </w:rPr>
        <w:t xml:space="preserve">Suite </w:t>
      </w:r>
      <w:r w:rsidRPr="00EE101E">
        <w:rPr>
          <w:rFonts w:ascii="Times New Roman" w:eastAsia="Times New Roman" w:hAnsi="Times New Roman" w:cs="Times New Roman"/>
          <w:sz w:val="24"/>
          <w:szCs w:val="24"/>
          <w:lang w:val="fr-BE" w:eastAsia="fr-FR"/>
        </w:rPr>
        <w:t>aux décisions rendues dans le cadre du contentieux</w:t>
      </w:r>
      <w:r>
        <w:rPr>
          <w:rFonts w:ascii="Times New Roman" w:eastAsia="Times New Roman" w:hAnsi="Times New Roman" w:cs="Times New Roman"/>
          <w:sz w:val="24"/>
          <w:szCs w:val="24"/>
          <w:lang w:val="fr-BE" w:eastAsia="fr-FR"/>
        </w:rPr>
        <w:t xml:space="preserve"> du baccalauréat, un processus de réforme du </w:t>
      </w:r>
      <w:r w:rsidRPr="00EE101E">
        <w:rPr>
          <w:rFonts w:ascii="Times New Roman" w:eastAsia="Times New Roman" w:hAnsi="Times New Roman" w:cs="Times New Roman"/>
          <w:sz w:val="24"/>
          <w:szCs w:val="24"/>
          <w:lang w:val="fr-BE" w:eastAsia="fr-FR"/>
        </w:rPr>
        <w:t xml:space="preserve">Règlement d’application du Règlement du Baccalauréat européen </w:t>
      </w:r>
      <w:r>
        <w:rPr>
          <w:rFonts w:ascii="Times New Roman" w:eastAsia="Times New Roman" w:hAnsi="Times New Roman" w:cs="Times New Roman"/>
          <w:sz w:val="24"/>
          <w:szCs w:val="24"/>
          <w:lang w:val="fr-BE" w:eastAsia="fr-FR"/>
        </w:rPr>
        <w:t>a également été entamé.</w:t>
      </w:r>
    </w:p>
    <w:p w:rsidR="0034679F" w:rsidRPr="0034679F" w:rsidRDefault="0034679F" w:rsidP="0034679F">
      <w:pPr>
        <w:pStyle w:val="ListParagraph"/>
        <w:numPr>
          <w:ilvl w:val="0"/>
          <w:numId w:val="6"/>
        </w:numPr>
        <w:spacing w:after="0" w:line="240" w:lineRule="auto"/>
        <w:jc w:val="both"/>
        <w:rPr>
          <w:rFonts w:ascii="Times New Roman" w:eastAsia="Times New Roman" w:hAnsi="Times New Roman" w:cs="Times New Roman"/>
          <w:sz w:val="24"/>
          <w:szCs w:val="24"/>
          <w:lang w:val="fr-FR" w:eastAsia="fr-FR"/>
        </w:rPr>
      </w:pPr>
      <w:r w:rsidRPr="0034679F">
        <w:rPr>
          <w:rFonts w:ascii="Times New Roman" w:eastAsia="Times New Roman" w:hAnsi="Times New Roman" w:cs="Times New Roman"/>
          <w:sz w:val="24"/>
          <w:szCs w:val="24"/>
          <w:lang w:val="fr-FR" w:eastAsia="fr-FR"/>
        </w:rPr>
        <w:t xml:space="preserve">Le nombre de </w:t>
      </w:r>
      <w:r w:rsidR="00833DDE" w:rsidRPr="0034679F">
        <w:rPr>
          <w:rFonts w:ascii="Times New Roman" w:eastAsia="Times New Roman" w:hAnsi="Times New Roman" w:cs="Times New Roman"/>
          <w:b/>
          <w:sz w:val="24"/>
          <w:szCs w:val="24"/>
          <w:lang w:val="fr-FR" w:eastAsia="fr-FR"/>
        </w:rPr>
        <w:t>recours adm</w:t>
      </w:r>
      <w:r w:rsidRPr="0034679F">
        <w:rPr>
          <w:rFonts w:ascii="Times New Roman" w:eastAsia="Times New Roman" w:hAnsi="Times New Roman" w:cs="Times New Roman"/>
          <w:b/>
          <w:sz w:val="24"/>
          <w:szCs w:val="24"/>
          <w:lang w:val="fr-FR" w:eastAsia="fr-FR"/>
        </w:rPr>
        <w:t>inistratifs</w:t>
      </w:r>
      <w:r w:rsidRPr="0034679F">
        <w:rPr>
          <w:rFonts w:ascii="Times New Roman" w:eastAsia="Times New Roman" w:hAnsi="Times New Roman" w:cs="Times New Roman"/>
          <w:sz w:val="24"/>
          <w:szCs w:val="24"/>
          <w:lang w:val="fr-FR" w:eastAsia="fr-FR"/>
        </w:rPr>
        <w:t xml:space="preserve"> a lui-même diminué (pour plus de détails, voir le Rapport annuel du Secrétaire général au Conseil supérieur des Ecoles européennes pour l’année 2014)</w:t>
      </w:r>
      <w:r>
        <w:rPr>
          <w:rFonts w:ascii="Times New Roman" w:eastAsia="Times New Roman" w:hAnsi="Times New Roman" w:cs="Times New Roman"/>
          <w:sz w:val="24"/>
          <w:szCs w:val="24"/>
          <w:lang w:val="fr-FR" w:eastAsia="fr-FR"/>
        </w:rPr>
        <w:t> ;</w:t>
      </w:r>
    </w:p>
    <w:p w:rsidR="0034679F" w:rsidRPr="00C413B0" w:rsidRDefault="0034679F" w:rsidP="0034679F">
      <w:pPr>
        <w:pStyle w:val="ListParagraph"/>
        <w:rPr>
          <w:rFonts w:ascii="Times New Roman" w:eastAsia="Times New Roman" w:hAnsi="Times New Roman" w:cs="Times New Roman"/>
          <w:sz w:val="24"/>
          <w:szCs w:val="24"/>
          <w:lang w:val="fr-FR" w:eastAsia="fr-FR"/>
        </w:rPr>
      </w:pPr>
    </w:p>
    <w:p w:rsidR="0034679F" w:rsidRPr="0034679F" w:rsidRDefault="0034679F" w:rsidP="0034679F">
      <w:pPr>
        <w:pStyle w:val="ListParagraph"/>
        <w:numPr>
          <w:ilvl w:val="0"/>
          <w:numId w:val="6"/>
        </w:numPr>
        <w:spacing w:after="0" w:line="240" w:lineRule="auto"/>
        <w:jc w:val="both"/>
        <w:rPr>
          <w:rFonts w:ascii="Times New Roman" w:eastAsia="Times New Roman" w:hAnsi="Times New Roman" w:cs="Times New Roman"/>
          <w:sz w:val="24"/>
          <w:szCs w:val="24"/>
          <w:lang w:val="fr-FR" w:eastAsia="fr-FR"/>
        </w:rPr>
      </w:pPr>
      <w:r w:rsidRPr="0034679F">
        <w:rPr>
          <w:rFonts w:ascii="Times New Roman" w:eastAsia="Times New Roman" w:hAnsi="Times New Roman" w:cs="Times New Roman"/>
          <w:sz w:val="24"/>
          <w:szCs w:val="24"/>
          <w:lang w:val="fr-FR" w:eastAsia="fr-FR"/>
        </w:rPr>
        <w:t>la diminution marquée du nombre de recours en révision s’explique probablement par le fait que les recours en révision de 2013 avaient tous été rejetés, ce qui a p</w:t>
      </w:r>
      <w:r>
        <w:rPr>
          <w:rFonts w:ascii="Times New Roman" w:eastAsia="Times New Roman" w:hAnsi="Times New Roman" w:cs="Times New Roman"/>
          <w:sz w:val="24"/>
          <w:szCs w:val="24"/>
          <w:lang w:val="fr-FR" w:eastAsia="fr-FR"/>
        </w:rPr>
        <w:t xml:space="preserve">robablement </w:t>
      </w:r>
      <w:r w:rsidRPr="0034679F">
        <w:rPr>
          <w:rFonts w:ascii="Times New Roman" w:eastAsia="Times New Roman" w:hAnsi="Times New Roman" w:cs="Times New Roman"/>
          <w:sz w:val="24"/>
          <w:szCs w:val="24"/>
          <w:lang w:val="fr-FR" w:eastAsia="fr-FR"/>
        </w:rPr>
        <w:t>découragé certains justiciables à en introduire</w:t>
      </w:r>
      <w:r>
        <w:rPr>
          <w:rFonts w:ascii="Times New Roman" w:eastAsia="Times New Roman" w:hAnsi="Times New Roman" w:cs="Times New Roman"/>
          <w:sz w:val="24"/>
          <w:szCs w:val="24"/>
          <w:lang w:val="fr-FR" w:eastAsia="fr-FR"/>
        </w:rPr>
        <w:t xml:space="preserve"> en 2014. Ce</w:t>
      </w:r>
      <w:r w:rsidRPr="0034679F">
        <w:rPr>
          <w:rFonts w:ascii="Times New Roman" w:eastAsia="Times New Roman" w:hAnsi="Times New Roman" w:cs="Times New Roman"/>
          <w:sz w:val="24"/>
          <w:szCs w:val="24"/>
          <w:lang w:val="fr-FR" w:eastAsia="fr-FR"/>
        </w:rPr>
        <w:t xml:space="preserve">ci montre en tout état de cause </w:t>
      </w:r>
      <w:r>
        <w:rPr>
          <w:rFonts w:ascii="Times New Roman" w:eastAsia="Times New Roman" w:hAnsi="Times New Roman" w:cs="Times New Roman"/>
          <w:sz w:val="24"/>
          <w:szCs w:val="24"/>
          <w:lang w:val="fr-FR" w:eastAsia="fr-FR"/>
        </w:rPr>
        <w:t>l’intérêt des questions liées au renforcement de la protection juridictionnelle dans le système des Ecoles européennes (</w:t>
      </w:r>
      <w:r w:rsidRPr="00D66EC0">
        <w:rPr>
          <w:rFonts w:ascii="Times New Roman" w:eastAsia="Times New Roman" w:hAnsi="Times New Roman" w:cs="Times New Roman"/>
          <w:sz w:val="24"/>
          <w:szCs w:val="24"/>
          <w:lang w:val="fr-FR" w:eastAsia="fr-FR"/>
        </w:rPr>
        <w:t xml:space="preserve">voir </w:t>
      </w:r>
      <w:r w:rsidR="00002185" w:rsidRPr="00D66EC0">
        <w:rPr>
          <w:rFonts w:ascii="Times New Roman" w:eastAsia="Times New Roman" w:hAnsi="Times New Roman" w:cs="Times New Roman"/>
          <w:sz w:val="24"/>
          <w:szCs w:val="24"/>
          <w:lang w:val="fr-FR" w:eastAsia="fr-FR"/>
        </w:rPr>
        <w:t xml:space="preserve">point 4 </w:t>
      </w:r>
      <w:r w:rsidRPr="00D66EC0">
        <w:rPr>
          <w:rFonts w:ascii="Times New Roman" w:eastAsia="Times New Roman" w:hAnsi="Times New Roman" w:cs="Times New Roman"/>
          <w:sz w:val="24"/>
          <w:szCs w:val="24"/>
          <w:lang w:val="fr-FR" w:eastAsia="fr-FR"/>
        </w:rPr>
        <w:t>ci-dessous) ;</w:t>
      </w:r>
      <w:r>
        <w:rPr>
          <w:rFonts w:ascii="Times New Roman" w:eastAsia="Times New Roman" w:hAnsi="Times New Roman" w:cs="Times New Roman"/>
          <w:sz w:val="24"/>
          <w:szCs w:val="24"/>
          <w:lang w:val="fr-FR" w:eastAsia="fr-FR"/>
        </w:rPr>
        <w:t xml:space="preserve"> </w:t>
      </w:r>
    </w:p>
    <w:p w:rsidR="0034679F" w:rsidRDefault="0034679F" w:rsidP="0034679F">
      <w:pPr>
        <w:pStyle w:val="ListParagraph"/>
        <w:spacing w:after="0" w:line="240" w:lineRule="auto"/>
        <w:jc w:val="both"/>
        <w:rPr>
          <w:rFonts w:ascii="Times New Roman" w:eastAsia="Times New Roman" w:hAnsi="Times New Roman" w:cs="Times New Roman"/>
          <w:sz w:val="24"/>
          <w:szCs w:val="24"/>
          <w:lang w:val="fr-FR" w:eastAsia="fr-FR"/>
        </w:rPr>
      </w:pPr>
    </w:p>
    <w:p w:rsidR="00EE101E" w:rsidRDefault="00EE101E" w:rsidP="00833DDE">
      <w:pPr>
        <w:pStyle w:val="ListParagraph"/>
        <w:numPr>
          <w:ilvl w:val="0"/>
          <w:numId w:val="6"/>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l’incertitude qui plane toujours sur la compétence de la Chambre de recours en ce qui concerne </w:t>
      </w:r>
      <w:r w:rsidRPr="00EE101E">
        <w:rPr>
          <w:rFonts w:ascii="Times New Roman" w:eastAsia="Times New Roman" w:hAnsi="Times New Roman" w:cs="Times New Roman"/>
          <w:b/>
          <w:sz w:val="24"/>
          <w:szCs w:val="24"/>
          <w:lang w:val="fr-FR" w:eastAsia="fr-FR"/>
        </w:rPr>
        <w:t>les chargés de cours</w:t>
      </w:r>
      <w:r w:rsidR="0034679F">
        <w:rPr>
          <w:rFonts w:ascii="Times New Roman" w:eastAsia="Times New Roman" w:hAnsi="Times New Roman" w:cs="Times New Roman"/>
          <w:sz w:val="24"/>
          <w:szCs w:val="24"/>
          <w:lang w:val="fr-FR" w:eastAsia="fr-FR"/>
        </w:rPr>
        <w:t> :</w:t>
      </w:r>
    </w:p>
    <w:p w:rsidR="00EE101E" w:rsidRPr="00EE101E" w:rsidRDefault="00EE101E" w:rsidP="00EE101E">
      <w:pPr>
        <w:spacing w:after="0" w:line="240" w:lineRule="auto"/>
        <w:ind w:left="360"/>
        <w:jc w:val="both"/>
        <w:rPr>
          <w:rFonts w:ascii="Times New Roman" w:eastAsia="Times New Roman" w:hAnsi="Times New Roman" w:cs="Times New Roman"/>
          <w:sz w:val="24"/>
          <w:szCs w:val="24"/>
          <w:lang w:val="fr-FR" w:eastAsia="fr-FR"/>
        </w:rPr>
      </w:pPr>
    </w:p>
    <w:p w:rsidR="000C390A" w:rsidRPr="000C390A" w:rsidRDefault="000C390A" w:rsidP="000C390A">
      <w:pPr>
        <w:spacing w:after="0" w:line="240" w:lineRule="auto"/>
        <w:ind w:left="720"/>
        <w:jc w:val="both"/>
        <w:rPr>
          <w:rFonts w:ascii="Times New Roman" w:eastAsia="Times New Roman" w:hAnsi="Times New Roman" w:cs="Times New Roman"/>
          <w:sz w:val="24"/>
          <w:szCs w:val="24"/>
          <w:lang w:val="fr-FR" w:eastAsia="fr-FR"/>
        </w:rPr>
      </w:pPr>
      <w:r w:rsidRPr="000C390A">
        <w:rPr>
          <w:rFonts w:ascii="Times New Roman" w:eastAsia="Times New Roman" w:hAnsi="Times New Roman" w:cs="Times New Roman"/>
          <w:sz w:val="24"/>
          <w:szCs w:val="24"/>
          <w:lang w:val="fr-FR" w:eastAsia="fr-FR"/>
        </w:rPr>
        <w:t>La Chambre de recours considère qu’elle est compétente pour connaître de recours introduits devant elle par des chargés de cours, conformément à sa jurisprudence, à l’arrêt de la Cour de justice de l’Union européenne dans l’affaire Miles (C-196/09) et au jugement du Tribunal du travail de Bruxelles du 23 avril 2012.</w:t>
      </w:r>
    </w:p>
    <w:p w:rsidR="000C390A" w:rsidRPr="000C390A" w:rsidRDefault="000C390A" w:rsidP="000C390A">
      <w:pPr>
        <w:spacing w:after="0" w:line="240" w:lineRule="auto"/>
        <w:ind w:left="720"/>
        <w:jc w:val="both"/>
        <w:rPr>
          <w:rFonts w:ascii="Times New Roman" w:eastAsia="Times New Roman" w:hAnsi="Times New Roman" w:cs="Times New Roman"/>
          <w:sz w:val="24"/>
          <w:szCs w:val="24"/>
          <w:lang w:val="fr-FR" w:eastAsia="fr-FR"/>
        </w:rPr>
      </w:pPr>
    </w:p>
    <w:p w:rsidR="00A74F3E" w:rsidRPr="000C390A" w:rsidRDefault="000C390A" w:rsidP="000C390A">
      <w:pPr>
        <w:spacing w:after="0" w:line="240" w:lineRule="auto"/>
        <w:ind w:left="720"/>
        <w:jc w:val="both"/>
        <w:rPr>
          <w:rFonts w:ascii="Times New Roman" w:eastAsia="Times New Roman" w:hAnsi="Times New Roman" w:cs="Times New Roman"/>
          <w:sz w:val="24"/>
          <w:szCs w:val="24"/>
          <w:lang w:val="fr-FR" w:eastAsia="fr-FR"/>
        </w:rPr>
      </w:pPr>
      <w:r w:rsidRPr="000C390A">
        <w:rPr>
          <w:rFonts w:ascii="Times New Roman" w:eastAsia="Times New Roman" w:hAnsi="Times New Roman" w:cs="Times New Roman"/>
          <w:sz w:val="24"/>
          <w:szCs w:val="24"/>
          <w:lang w:val="fr-FR" w:eastAsia="fr-FR"/>
        </w:rPr>
        <w:t xml:space="preserve">Cependant, il </w:t>
      </w:r>
      <w:r w:rsidR="00A74F3E" w:rsidRPr="000C390A">
        <w:rPr>
          <w:rFonts w:ascii="Times New Roman" w:eastAsia="Times New Roman" w:hAnsi="Times New Roman" w:cs="Times New Roman"/>
          <w:sz w:val="24"/>
          <w:szCs w:val="24"/>
          <w:lang w:val="fr-FR" w:eastAsia="fr-FR"/>
        </w:rPr>
        <w:t xml:space="preserve">est rappelé que la Cour Fédérale du Travail à Erfurt (n° </w:t>
      </w:r>
      <w:r w:rsidR="00A74F3E" w:rsidRPr="000C390A">
        <w:rPr>
          <w:rFonts w:ascii="Times New Roman" w:hAnsi="Times New Roman" w:cs="Times New Roman"/>
          <w:sz w:val="24"/>
          <w:szCs w:val="24"/>
          <w:lang w:val="fr-FR" w:eastAsia="fr-FR"/>
        </w:rPr>
        <w:t xml:space="preserve">7 AZR 930/11) </w:t>
      </w:r>
      <w:r w:rsidR="00A74F3E" w:rsidRPr="000C390A">
        <w:rPr>
          <w:rFonts w:ascii="Times New Roman" w:eastAsia="Times New Roman" w:hAnsi="Times New Roman" w:cs="Times New Roman"/>
          <w:sz w:val="24"/>
          <w:szCs w:val="24"/>
          <w:lang w:val="fr-FR" w:eastAsia="fr-FR"/>
        </w:rPr>
        <w:t>a décidé de soumettre, sur base de l’article 267 du Traité de l’Union européenne, quatre questions préjudicielles à la Cour de justice de l’Union concernant le statut des chargés de cours (affaire C-464/13). </w:t>
      </w:r>
    </w:p>
    <w:p w:rsidR="000C390A" w:rsidRPr="000C390A" w:rsidRDefault="000C390A" w:rsidP="000C390A">
      <w:pPr>
        <w:spacing w:after="0" w:line="240" w:lineRule="auto"/>
        <w:ind w:left="720"/>
        <w:jc w:val="both"/>
        <w:rPr>
          <w:rFonts w:ascii="Times New Roman" w:eastAsia="Times New Roman" w:hAnsi="Times New Roman" w:cs="Times New Roman"/>
          <w:sz w:val="24"/>
          <w:szCs w:val="24"/>
          <w:lang w:val="fr-FR" w:eastAsia="fr-FR"/>
        </w:rPr>
      </w:pPr>
    </w:p>
    <w:p w:rsidR="000C390A" w:rsidRPr="000C390A" w:rsidRDefault="00A74F3E" w:rsidP="000C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4"/>
          <w:szCs w:val="24"/>
          <w:lang w:val="fr-FR" w:eastAsia="fr-FR"/>
        </w:rPr>
      </w:pPr>
      <w:r w:rsidRPr="000C390A">
        <w:rPr>
          <w:rFonts w:ascii="Times New Roman" w:eastAsia="Times New Roman" w:hAnsi="Times New Roman" w:cs="Times New Roman"/>
          <w:sz w:val="24"/>
          <w:szCs w:val="24"/>
          <w:lang w:val="fr-FR" w:eastAsia="fr-FR"/>
        </w:rPr>
        <w:t xml:space="preserve">Les plaidoiries ont eu lieu </w:t>
      </w:r>
      <w:r w:rsidR="000C390A" w:rsidRPr="000C390A">
        <w:rPr>
          <w:rFonts w:ascii="Times New Roman" w:eastAsia="Times New Roman" w:hAnsi="Times New Roman" w:cs="Times New Roman"/>
          <w:sz w:val="24"/>
          <w:szCs w:val="24"/>
          <w:lang w:val="fr-FR" w:eastAsia="fr-FR"/>
        </w:rPr>
        <w:t xml:space="preserve">en </w:t>
      </w:r>
      <w:r w:rsidRPr="000C390A">
        <w:rPr>
          <w:rFonts w:ascii="Times New Roman" w:eastAsia="Times New Roman" w:hAnsi="Times New Roman" w:cs="Times New Roman"/>
          <w:sz w:val="24"/>
          <w:szCs w:val="24"/>
          <w:lang w:val="fr-FR" w:eastAsia="fr-FR"/>
        </w:rPr>
        <w:t>mai 2014</w:t>
      </w:r>
      <w:r w:rsidR="000C390A" w:rsidRPr="000C390A">
        <w:rPr>
          <w:rFonts w:ascii="Times New Roman" w:eastAsia="Times New Roman" w:hAnsi="Times New Roman" w:cs="Times New Roman"/>
          <w:sz w:val="24"/>
          <w:szCs w:val="24"/>
          <w:lang w:val="fr-FR" w:eastAsia="fr-FR"/>
        </w:rPr>
        <w:t xml:space="preserve">, les </w:t>
      </w:r>
      <w:r w:rsidRPr="000C390A">
        <w:rPr>
          <w:rFonts w:ascii="Times New Roman" w:eastAsia="Times New Roman" w:hAnsi="Times New Roman" w:cs="Times New Roman"/>
          <w:sz w:val="24"/>
          <w:szCs w:val="24"/>
          <w:lang w:val="fr-FR" w:eastAsia="fr-FR"/>
        </w:rPr>
        <w:t>conclusions de l’avocat général</w:t>
      </w:r>
      <w:r w:rsidR="00EE101E" w:rsidRPr="000C390A">
        <w:rPr>
          <w:rFonts w:ascii="Times New Roman" w:eastAsia="Times New Roman" w:hAnsi="Times New Roman" w:cs="Times New Roman"/>
          <w:sz w:val="24"/>
          <w:szCs w:val="24"/>
          <w:lang w:val="fr-FR" w:eastAsia="fr-FR"/>
        </w:rPr>
        <w:t xml:space="preserve">, M. </w:t>
      </w:r>
      <w:r w:rsidRPr="000C390A">
        <w:rPr>
          <w:rFonts w:ascii="Times New Roman" w:eastAsia="Times New Roman" w:hAnsi="Times New Roman" w:cs="Times New Roman"/>
          <w:sz w:val="24"/>
          <w:szCs w:val="24"/>
          <w:lang w:val="fr-FR" w:eastAsia="fr-FR"/>
        </w:rPr>
        <w:t>Paolo M</w:t>
      </w:r>
      <w:r w:rsidR="00EE101E" w:rsidRPr="000C390A">
        <w:rPr>
          <w:rFonts w:ascii="Times New Roman" w:eastAsia="Times New Roman" w:hAnsi="Times New Roman" w:cs="Times New Roman"/>
          <w:sz w:val="24"/>
          <w:szCs w:val="24"/>
          <w:lang w:val="fr-FR" w:eastAsia="fr-FR"/>
        </w:rPr>
        <w:t>ENGOZZI</w:t>
      </w:r>
      <w:r w:rsidR="000C390A" w:rsidRPr="000C390A">
        <w:rPr>
          <w:rFonts w:ascii="Times New Roman" w:eastAsia="Times New Roman" w:hAnsi="Times New Roman" w:cs="Times New Roman"/>
          <w:sz w:val="24"/>
          <w:szCs w:val="24"/>
          <w:lang w:val="fr-FR" w:eastAsia="fr-FR"/>
        </w:rPr>
        <w:t>,</w:t>
      </w:r>
      <w:r w:rsidR="00D66EC0">
        <w:rPr>
          <w:rFonts w:ascii="Times New Roman" w:eastAsia="Times New Roman" w:hAnsi="Times New Roman" w:cs="Times New Roman"/>
          <w:sz w:val="24"/>
          <w:szCs w:val="24"/>
          <w:lang w:val="fr-FR" w:eastAsia="fr-FR"/>
        </w:rPr>
        <w:t xml:space="preserve"> </w:t>
      </w:r>
      <w:r w:rsidRPr="000C390A">
        <w:rPr>
          <w:rFonts w:ascii="Times New Roman" w:eastAsia="Times New Roman" w:hAnsi="Times New Roman" w:cs="Times New Roman"/>
          <w:sz w:val="24"/>
          <w:szCs w:val="24"/>
          <w:lang w:val="fr-FR" w:eastAsia="fr-FR"/>
        </w:rPr>
        <w:t xml:space="preserve">ont </w:t>
      </w:r>
      <w:r w:rsidR="00EE101E" w:rsidRPr="000C390A">
        <w:rPr>
          <w:rFonts w:ascii="Times New Roman" w:eastAsia="Times New Roman" w:hAnsi="Times New Roman" w:cs="Times New Roman"/>
          <w:sz w:val="24"/>
          <w:szCs w:val="24"/>
          <w:lang w:val="fr-FR" w:eastAsia="fr-FR"/>
        </w:rPr>
        <w:t xml:space="preserve">été rendues </w:t>
      </w:r>
      <w:r w:rsidR="000C390A" w:rsidRPr="000C390A">
        <w:rPr>
          <w:rFonts w:ascii="Times New Roman" w:eastAsia="Times New Roman" w:hAnsi="Times New Roman" w:cs="Times New Roman"/>
          <w:sz w:val="24"/>
          <w:szCs w:val="24"/>
          <w:lang w:val="fr-FR" w:eastAsia="fr-FR"/>
        </w:rPr>
        <w:t xml:space="preserve">en septembre 2014 </w:t>
      </w:r>
      <w:r w:rsidR="00EE101E" w:rsidRPr="000C390A">
        <w:rPr>
          <w:rFonts w:ascii="Times New Roman" w:eastAsia="Times New Roman" w:hAnsi="Times New Roman" w:cs="Times New Roman"/>
          <w:sz w:val="24"/>
          <w:szCs w:val="24"/>
          <w:lang w:val="fr-FR" w:eastAsia="fr-FR"/>
        </w:rPr>
        <w:t xml:space="preserve">et </w:t>
      </w:r>
      <w:r w:rsidR="00EE101E" w:rsidRPr="00D66EC0">
        <w:rPr>
          <w:rFonts w:ascii="Times New Roman" w:eastAsia="Times New Roman" w:hAnsi="Times New Roman" w:cs="Times New Roman"/>
          <w:sz w:val="24"/>
          <w:szCs w:val="24"/>
          <w:lang w:val="fr-FR" w:eastAsia="fr-FR"/>
        </w:rPr>
        <w:t>la décision de la Cour de justice est attendue avec grand intérêt</w:t>
      </w:r>
      <w:r w:rsidR="000C390A" w:rsidRPr="00D66EC0">
        <w:rPr>
          <w:rFonts w:ascii="Times New Roman" w:eastAsia="Times New Roman" w:hAnsi="Times New Roman" w:cs="Times New Roman"/>
          <w:sz w:val="24"/>
          <w:szCs w:val="24"/>
          <w:lang w:val="fr-FR" w:eastAsia="fr-FR"/>
        </w:rPr>
        <w:t xml:space="preserve"> </w:t>
      </w:r>
      <w:r w:rsidR="00CD308E">
        <w:rPr>
          <w:rFonts w:ascii="Times New Roman" w:eastAsia="Times New Roman" w:hAnsi="Times New Roman" w:cs="Times New Roman"/>
          <w:sz w:val="24"/>
          <w:szCs w:val="24"/>
          <w:lang w:val="fr-FR" w:eastAsia="fr-FR"/>
        </w:rPr>
        <w:t xml:space="preserve">(en principe le 11 mars 2015) </w:t>
      </w:r>
      <w:r w:rsidR="000C390A" w:rsidRPr="00D66EC0">
        <w:rPr>
          <w:rFonts w:ascii="Times New Roman" w:eastAsia="Times New Roman" w:hAnsi="Times New Roman" w:cs="Times New Roman"/>
          <w:sz w:val="24"/>
          <w:szCs w:val="24"/>
          <w:lang w:val="fr-FR" w:eastAsia="fr-FR"/>
        </w:rPr>
        <w:t>car elle clarifiera la situation des chargés de cours.</w:t>
      </w:r>
    </w:p>
    <w:p w:rsidR="000C390A" w:rsidRPr="000C390A" w:rsidRDefault="000C390A" w:rsidP="000C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4"/>
          <w:szCs w:val="24"/>
          <w:lang w:val="fr-FR" w:eastAsia="fr-FR"/>
        </w:rPr>
      </w:pPr>
    </w:p>
    <w:p w:rsidR="00A74F3E" w:rsidRPr="000C390A" w:rsidRDefault="00A74F3E" w:rsidP="000C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sz w:val="24"/>
          <w:szCs w:val="24"/>
          <w:lang w:val="fr-FR" w:eastAsia="fr-FR"/>
        </w:rPr>
      </w:pPr>
    </w:p>
    <w:p w:rsidR="007D40FC" w:rsidRDefault="007D40FC" w:rsidP="00540804">
      <w:pPr>
        <w:spacing w:after="0" w:line="240" w:lineRule="auto"/>
        <w:jc w:val="both"/>
        <w:rPr>
          <w:rFonts w:ascii="Times New Roman" w:eastAsia="Times New Roman" w:hAnsi="Times New Roman" w:cs="Times New Roman"/>
          <w:b/>
          <w:iCs/>
          <w:sz w:val="24"/>
          <w:szCs w:val="24"/>
          <w:lang w:val="fr-FR" w:eastAsia="fr-FR"/>
        </w:rPr>
      </w:pPr>
    </w:p>
    <w:p w:rsidR="00D66EC0" w:rsidRDefault="00D66EC0" w:rsidP="00540804">
      <w:pPr>
        <w:spacing w:after="0" w:line="240" w:lineRule="auto"/>
        <w:jc w:val="both"/>
        <w:rPr>
          <w:rFonts w:ascii="Times New Roman" w:eastAsia="Times New Roman" w:hAnsi="Times New Roman" w:cs="Times New Roman"/>
          <w:b/>
          <w:iCs/>
          <w:sz w:val="24"/>
          <w:szCs w:val="24"/>
          <w:lang w:val="fr-FR" w:eastAsia="fr-FR"/>
        </w:rPr>
      </w:pPr>
    </w:p>
    <w:p w:rsidR="00D66EC0" w:rsidRDefault="00D66EC0" w:rsidP="00540804">
      <w:pPr>
        <w:spacing w:after="0" w:line="240" w:lineRule="auto"/>
        <w:jc w:val="both"/>
        <w:rPr>
          <w:rFonts w:ascii="Times New Roman" w:eastAsia="Times New Roman" w:hAnsi="Times New Roman" w:cs="Times New Roman"/>
          <w:b/>
          <w:iCs/>
          <w:sz w:val="24"/>
          <w:szCs w:val="24"/>
          <w:lang w:val="fr-FR" w:eastAsia="fr-FR"/>
        </w:rPr>
      </w:pPr>
    </w:p>
    <w:p w:rsidR="00D66EC0" w:rsidRDefault="00D66EC0" w:rsidP="00540804">
      <w:pPr>
        <w:spacing w:after="0" w:line="240" w:lineRule="auto"/>
        <w:jc w:val="both"/>
        <w:rPr>
          <w:rFonts w:ascii="Times New Roman" w:eastAsia="Times New Roman" w:hAnsi="Times New Roman" w:cs="Times New Roman"/>
          <w:b/>
          <w:iCs/>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iCs/>
          <w:sz w:val="24"/>
          <w:szCs w:val="24"/>
          <w:lang w:val="fr-FR" w:eastAsia="fr-FR"/>
        </w:rPr>
        <w:t>2) Les décisions rendues par la Chambre de recours</w:t>
      </w: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a) Conformément aux dispositions du règlement de procédure de la Chambre de recours, ces différents recours ont été </w:t>
      </w:r>
      <w:r w:rsidRPr="00655A55">
        <w:rPr>
          <w:rFonts w:ascii="Times New Roman" w:eastAsia="Times New Roman" w:hAnsi="Times New Roman" w:cs="Times New Roman"/>
          <w:b/>
          <w:sz w:val="24"/>
          <w:szCs w:val="24"/>
          <w:lang w:val="fr-FR" w:eastAsia="fr-FR"/>
        </w:rPr>
        <w:t xml:space="preserve">instruits </w:t>
      </w:r>
      <w:r w:rsidRPr="00655A55">
        <w:rPr>
          <w:rFonts w:ascii="Times New Roman" w:eastAsia="Times New Roman" w:hAnsi="Times New Roman" w:cs="Times New Roman"/>
          <w:sz w:val="24"/>
          <w:szCs w:val="24"/>
          <w:lang w:val="fr-FR" w:eastAsia="fr-FR"/>
        </w:rPr>
        <w:t>et</w:t>
      </w:r>
      <w:r w:rsidRPr="00655A55">
        <w:rPr>
          <w:rFonts w:ascii="Times New Roman" w:eastAsia="Times New Roman" w:hAnsi="Times New Roman" w:cs="Times New Roman"/>
          <w:b/>
          <w:sz w:val="24"/>
          <w:szCs w:val="24"/>
          <w:lang w:val="fr-FR" w:eastAsia="fr-FR"/>
        </w:rPr>
        <w:t xml:space="preserve"> réglés</w:t>
      </w:r>
      <w:r w:rsidRPr="00655A55">
        <w:rPr>
          <w:rFonts w:ascii="Times New Roman" w:eastAsia="Times New Roman" w:hAnsi="Times New Roman" w:cs="Times New Roman"/>
          <w:sz w:val="24"/>
          <w:szCs w:val="24"/>
          <w:lang w:val="fr-FR" w:eastAsia="fr-FR"/>
        </w:rPr>
        <w:t>, selon les cas, par décision r</w:t>
      </w:r>
      <w:r w:rsidR="00E80CBC" w:rsidRPr="00655A55">
        <w:rPr>
          <w:rFonts w:ascii="Times New Roman" w:eastAsia="Times New Roman" w:hAnsi="Times New Roman" w:cs="Times New Roman"/>
          <w:sz w:val="24"/>
          <w:szCs w:val="24"/>
          <w:lang w:val="fr-FR" w:eastAsia="fr-FR"/>
        </w:rPr>
        <w:t xml:space="preserve">endue après procédure écrite </w:t>
      </w:r>
      <w:r w:rsidRPr="00655A55">
        <w:rPr>
          <w:rFonts w:ascii="Times New Roman" w:eastAsia="Times New Roman" w:hAnsi="Times New Roman" w:cs="Times New Roman"/>
          <w:sz w:val="24"/>
          <w:szCs w:val="24"/>
          <w:lang w:val="fr-FR" w:eastAsia="fr-FR"/>
        </w:rPr>
        <w:t>contradictoire</w:t>
      </w:r>
      <w:r w:rsidR="00E80CBC" w:rsidRPr="00655A55">
        <w:rPr>
          <w:rFonts w:ascii="Times New Roman" w:eastAsia="Times New Roman" w:hAnsi="Times New Roman" w:cs="Times New Roman"/>
          <w:sz w:val="24"/>
          <w:szCs w:val="24"/>
          <w:lang w:val="fr-FR" w:eastAsia="fr-FR"/>
        </w:rPr>
        <w:t xml:space="preserve"> suivie d’une </w:t>
      </w:r>
      <w:r w:rsidRPr="00655A55">
        <w:rPr>
          <w:rFonts w:ascii="Times New Roman" w:eastAsia="Times New Roman" w:hAnsi="Times New Roman" w:cs="Times New Roman"/>
          <w:sz w:val="24"/>
          <w:szCs w:val="24"/>
          <w:lang w:val="fr-FR" w:eastAsia="fr-FR"/>
        </w:rPr>
        <w:t>audience</w:t>
      </w:r>
      <w:r w:rsidR="004D5B57" w:rsidRPr="00655A55">
        <w:rPr>
          <w:rFonts w:ascii="Times New Roman" w:eastAsia="Times New Roman" w:hAnsi="Times New Roman" w:cs="Times New Roman"/>
          <w:sz w:val="24"/>
          <w:szCs w:val="24"/>
          <w:lang w:val="fr-FR" w:eastAsia="fr-FR"/>
        </w:rPr>
        <w:t xml:space="preserve">, </w:t>
      </w:r>
      <w:r w:rsidR="00E80CBC" w:rsidRPr="00655A55">
        <w:rPr>
          <w:rFonts w:ascii="Times New Roman" w:eastAsia="Times New Roman" w:hAnsi="Times New Roman" w:cs="Times New Roman"/>
          <w:sz w:val="24"/>
          <w:szCs w:val="24"/>
          <w:lang w:val="fr-FR" w:eastAsia="fr-FR"/>
        </w:rPr>
        <w:t>par décision rendue après procédure écrite contradictoire mais non suivie d’une audience</w:t>
      </w:r>
      <w:r w:rsidRPr="00655A55">
        <w:rPr>
          <w:rFonts w:ascii="Times New Roman" w:eastAsia="Times New Roman" w:hAnsi="Times New Roman" w:cs="Times New Roman"/>
          <w:sz w:val="24"/>
          <w:szCs w:val="24"/>
          <w:lang w:val="fr-FR" w:eastAsia="fr-FR"/>
        </w:rPr>
        <w:t>, par décision motivée non contradictoire, par ordonnance de référé</w:t>
      </w:r>
      <w:r w:rsidR="00D66EC0">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ou par ordonnance de radiation.</w:t>
      </w:r>
    </w:p>
    <w:p w:rsidR="00E80CBC" w:rsidRPr="00A00CFB" w:rsidRDefault="00E80CBC" w:rsidP="00540804">
      <w:pPr>
        <w:spacing w:after="0" w:line="240" w:lineRule="auto"/>
        <w:jc w:val="both"/>
        <w:rPr>
          <w:rFonts w:ascii="Times New Roman" w:eastAsia="Times New Roman" w:hAnsi="Times New Roman" w:cs="Times New Roman"/>
          <w:color w:val="92D050"/>
          <w:sz w:val="24"/>
          <w:szCs w:val="24"/>
          <w:lang w:val="fr-FR" w:eastAsia="fr-FR"/>
        </w:rPr>
      </w:pPr>
    </w:p>
    <w:p w:rsidR="00F51373" w:rsidRPr="00D66EC0" w:rsidRDefault="009E5DBA" w:rsidP="00661F25">
      <w:pPr>
        <w:spacing w:after="0" w:line="240" w:lineRule="auto"/>
        <w:jc w:val="both"/>
        <w:rPr>
          <w:rFonts w:ascii="Times New Roman" w:eastAsia="Times New Roman" w:hAnsi="Times New Roman" w:cs="Times New Roman"/>
          <w:sz w:val="24"/>
          <w:szCs w:val="24"/>
          <w:lang w:val="fr-FR" w:eastAsia="fr-FR"/>
        </w:rPr>
      </w:pPr>
      <w:r w:rsidRPr="00D66EC0">
        <w:rPr>
          <w:rFonts w:ascii="Times New Roman" w:eastAsia="Times New Roman" w:hAnsi="Times New Roman" w:cs="Times New Roman"/>
          <w:sz w:val="24"/>
          <w:szCs w:val="24"/>
          <w:lang w:val="fr-FR" w:eastAsia="fr-FR"/>
        </w:rPr>
        <w:t xml:space="preserve">Comme l'an dernier, </w:t>
      </w:r>
      <w:r w:rsidR="00661F25" w:rsidRPr="00D66EC0">
        <w:rPr>
          <w:rFonts w:ascii="Times New Roman" w:eastAsia="Times New Roman" w:hAnsi="Times New Roman" w:cs="Times New Roman"/>
          <w:sz w:val="24"/>
          <w:szCs w:val="24"/>
          <w:lang w:val="fr-FR" w:eastAsia="fr-FR"/>
        </w:rPr>
        <w:t xml:space="preserve">la Chambre de recours a tenu </w:t>
      </w:r>
      <w:r w:rsidRPr="00D66EC0">
        <w:rPr>
          <w:rFonts w:ascii="Times New Roman" w:eastAsia="Times New Roman" w:hAnsi="Times New Roman" w:cs="Times New Roman"/>
          <w:b/>
          <w:sz w:val="24"/>
          <w:szCs w:val="24"/>
          <w:lang w:val="fr-FR" w:eastAsia="fr-FR"/>
        </w:rPr>
        <w:t xml:space="preserve">4 </w:t>
      </w:r>
      <w:r w:rsidR="00661F25" w:rsidRPr="00D66EC0">
        <w:rPr>
          <w:rFonts w:ascii="Times New Roman" w:eastAsia="Times New Roman" w:hAnsi="Times New Roman" w:cs="Times New Roman"/>
          <w:b/>
          <w:sz w:val="24"/>
          <w:szCs w:val="24"/>
          <w:lang w:val="fr-FR" w:eastAsia="fr-FR"/>
        </w:rPr>
        <w:t>sessions d'audiences</w:t>
      </w:r>
      <w:r w:rsidR="00661F25" w:rsidRPr="00D66EC0">
        <w:rPr>
          <w:rFonts w:ascii="Times New Roman" w:eastAsia="Times New Roman" w:hAnsi="Times New Roman" w:cs="Times New Roman"/>
          <w:sz w:val="24"/>
          <w:szCs w:val="24"/>
          <w:lang w:val="fr-FR" w:eastAsia="fr-FR"/>
        </w:rPr>
        <w:t xml:space="preserve"> (aux mois d</w:t>
      </w:r>
      <w:r w:rsidRPr="00D66EC0">
        <w:rPr>
          <w:rFonts w:ascii="Times New Roman" w:eastAsia="Times New Roman" w:hAnsi="Times New Roman" w:cs="Times New Roman"/>
          <w:sz w:val="24"/>
          <w:szCs w:val="24"/>
          <w:lang w:val="fr-FR" w:eastAsia="fr-FR"/>
        </w:rPr>
        <w:t>'</w:t>
      </w:r>
      <w:r w:rsidR="00B1519D" w:rsidRPr="00D66EC0">
        <w:rPr>
          <w:rFonts w:ascii="Times New Roman" w:eastAsia="Times New Roman" w:hAnsi="Times New Roman" w:cs="Times New Roman"/>
          <w:sz w:val="24"/>
          <w:szCs w:val="24"/>
          <w:lang w:val="fr-FR" w:eastAsia="fr-FR"/>
        </w:rPr>
        <w:t xml:space="preserve">avril, </w:t>
      </w:r>
      <w:r w:rsidR="00661F25" w:rsidRPr="00D66EC0">
        <w:rPr>
          <w:rFonts w:ascii="Times New Roman" w:eastAsia="Times New Roman" w:hAnsi="Times New Roman" w:cs="Times New Roman"/>
          <w:sz w:val="24"/>
          <w:szCs w:val="24"/>
          <w:lang w:val="fr-FR" w:eastAsia="fr-FR"/>
        </w:rPr>
        <w:t xml:space="preserve">juin, juillet et novembre), au cours desquelles elle a examiné </w:t>
      </w:r>
      <w:r w:rsidR="00201D1B" w:rsidRPr="00D66EC0">
        <w:rPr>
          <w:rFonts w:ascii="Times New Roman" w:eastAsia="Times New Roman" w:hAnsi="Times New Roman" w:cs="Times New Roman"/>
          <w:sz w:val="24"/>
          <w:szCs w:val="24"/>
          <w:lang w:val="fr-FR" w:eastAsia="fr-FR"/>
        </w:rPr>
        <w:t>la moitié</w:t>
      </w:r>
      <w:r w:rsidR="006B3375" w:rsidRPr="00D66EC0">
        <w:rPr>
          <w:rFonts w:ascii="Times New Roman" w:eastAsia="Times New Roman" w:hAnsi="Times New Roman" w:cs="Times New Roman"/>
          <w:sz w:val="24"/>
          <w:szCs w:val="24"/>
          <w:lang w:val="fr-FR" w:eastAsia="fr-FR"/>
        </w:rPr>
        <w:t xml:space="preserve"> </w:t>
      </w:r>
      <w:r w:rsidR="004D5B57" w:rsidRPr="00D66EC0">
        <w:rPr>
          <w:rFonts w:ascii="Times New Roman" w:eastAsia="Times New Roman" w:hAnsi="Times New Roman" w:cs="Times New Roman"/>
          <w:sz w:val="24"/>
          <w:szCs w:val="24"/>
          <w:lang w:val="fr-FR" w:eastAsia="fr-FR"/>
        </w:rPr>
        <w:t>des dossiers ayant donné lieu à une procédure contradictoire</w:t>
      </w:r>
      <w:r w:rsidR="00661F25" w:rsidRPr="00D66EC0">
        <w:rPr>
          <w:rFonts w:ascii="Times New Roman" w:eastAsia="Times New Roman" w:hAnsi="Times New Roman" w:cs="Times New Roman"/>
          <w:sz w:val="24"/>
          <w:szCs w:val="24"/>
          <w:lang w:val="fr-FR" w:eastAsia="fr-FR"/>
        </w:rPr>
        <w:t xml:space="preserve">. </w:t>
      </w:r>
    </w:p>
    <w:p w:rsidR="00F51373" w:rsidRPr="00D66EC0" w:rsidRDefault="00F51373" w:rsidP="00661F25">
      <w:pPr>
        <w:spacing w:after="0" w:line="240" w:lineRule="auto"/>
        <w:jc w:val="both"/>
        <w:rPr>
          <w:rFonts w:ascii="Times New Roman" w:eastAsia="Times New Roman" w:hAnsi="Times New Roman" w:cs="Times New Roman"/>
          <w:sz w:val="24"/>
          <w:szCs w:val="24"/>
          <w:lang w:val="fr-FR" w:eastAsia="fr-FR"/>
        </w:rPr>
      </w:pPr>
    </w:p>
    <w:p w:rsidR="00661F25" w:rsidRPr="00D66EC0" w:rsidRDefault="003E3CC4" w:rsidP="00661F25">
      <w:pPr>
        <w:spacing w:after="0" w:line="240" w:lineRule="auto"/>
        <w:jc w:val="both"/>
        <w:rPr>
          <w:rFonts w:ascii="Times New Roman" w:eastAsia="Times New Roman" w:hAnsi="Times New Roman" w:cs="Times New Roman"/>
          <w:b/>
          <w:sz w:val="24"/>
          <w:szCs w:val="24"/>
          <w:lang w:val="fr-FR" w:eastAsia="fr-FR"/>
        </w:rPr>
      </w:pPr>
      <w:r w:rsidRPr="00D66EC0">
        <w:rPr>
          <w:rFonts w:ascii="Times New Roman" w:eastAsia="Times New Roman" w:hAnsi="Times New Roman" w:cs="Times New Roman"/>
          <w:sz w:val="24"/>
          <w:szCs w:val="24"/>
          <w:lang w:val="fr-FR" w:eastAsia="fr-FR"/>
        </w:rPr>
        <w:t>Il faut également relever que</w:t>
      </w:r>
      <w:r w:rsidR="009E5DBA" w:rsidRPr="00D66EC0">
        <w:rPr>
          <w:rFonts w:ascii="Times New Roman" w:eastAsia="Times New Roman" w:hAnsi="Times New Roman" w:cs="Times New Roman"/>
          <w:sz w:val="24"/>
          <w:szCs w:val="24"/>
          <w:lang w:val="fr-FR" w:eastAsia="fr-FR"/>
        </w:rPr>
        <w:t>, f</w:t>
      </w:r>
      <w:r w:rsidR="00661F25" w:rsidRPr="00D66EC0">
        <w:rPr>
          <w:rFonts w:ascii="Times New Roman" w:eastAsia="Times New Roman" w:hAnsi="Times New Roman" w:cs="Times New Roman"/>
          <w:sz w:val="24"/>
          <w:szCs w:val="24"/>
          <w:lang w:val="fr-FR" w:eastAsia="fr-FR"/>
        </w:rPr>
        <w:t>ait exceptionnel, une audience a</w:t>
      </w:r>
      <w:r w:rsidRPr="00D66EC0">
        <w:rPr>
          <w:rFonts w:ascii="Times New Roman" w:eastAsia="Times New Roman" w:hAnsi="Times New Roman" w:cs="Times New Roman"/>
          <w:sz w:val="24"/>
          <w:szCs w:val="24"/>
          <w:lang w:val="fr-FR" w:eastAsia="fr-FR"/>
        </w:rPr>
        <w:t xml:space="preserve">vait également </w:t>
      </w:r>
      <w:r w:rsidR="009E5DBA" w:rsidRPr="00D66EC0">
        <w:rPr>
          <w:rFonts w:ascii="Times New Roman" w:eastAsia="Times New Roman" w:hAnsi="Times New Roman" w:cs="Times New Roman"/>
          <w:sz w:val="24"/>
          <w:szCs w:val="24"/>
          <w:lang w:val="fr-FR" w:eastAsia="fr-FR"/>
        </w:rPr>
        <w:t>d</w:t>
      </w:r>
      <w:r w:rsidR="00A34D7A" w:rsidRPr="00D66EC0">
        <w:rPr>
          <w:rFonts w:ascii="Times New Roman" w:eastAsia="Times New Roman" w:hAnsi="Times New Roman" w:cs="Times New Roman"/>
          <w:sz w:val="24"/>
          <w:szCs w:val="24"/>
          <w:lang w:val="fr-FR" w:eastAsia="fr-FR"/>
        </w:rPr>
        <w:t>û</w:t>
      </w:r>
      <w:r w:rsidR="009E5DBA" w:rsidRPr="00D66EC0">
        <w:rPr>
          <w:rFonts w:ascii="Times New Roman" w:eastAsia="Times New Roman" w:hAnsi="Times New Roman" w:cs="Times New Roman"/>
          <w:sz w:val="24"/>
          <w:szCs w:val="24"/>
          <w:lang w:val="fr-FR" w:eastAsia="fr-FR"/>
        </w:rPr>
        <w:t xml:space="preserve"> être tenue </w:t>
      </w:r>
      <w:r w:rsidR="00661F25" w:rsidRPr="00D66EC0">
        <w:rPr>
          <w:rFonts w:ascii="Times New Roman" w:eastAsia="Times New Roman" w:hAnsi="Times New Roman" w:cs="Times New Roman"/>
          <w:sz w:val="24"/>
          <w:szCs w:val="24"/>
          <w:lang w:val="fr-FR" w:eastAsia="fr-FR"/>
        </w:rPr>
        <w:t xml:space="preserve">en janvier 2014, pour </w:t>
      </w:r>
      <w:r w:rsidR="009E5DBA" w:rsidRPr="00D66EC0">
        <w:rPr>
          <w:rFonts w:ascii="Times New Roman" w:eastAsia="Times New Roman" w:hAnsi="Times New Roman" w:cs="Times New Roman"/>
          <w:sz w:val="24"/>
          <w:szCs w:val="24"/>
          <w:lang w:val="fr-FR" w:eastAsia="fr-FR"/>
        </w:rPr>
        <w:t>encore e</w:t>
      </w:r>
      <w:r w:rsidR="00661F25" w:rsidRPr="00D66EC0">
        <w:rPr>
          <w:rFonts w:ascii="Times New Roman" w:eastAsia="Times New Roman" w:hAnsi="Times New Roman" w:cs="Times New Roman"/>
          <w:sz w:val="24"/>
          <w:szCs w:val="24"/>
          <w:lang w:val="fr-FR" w:eastAsia="fr-FR"/>
        </w:rPr>
        <w:t xml:space="preserve">xaminer 4 recours introduits en 2013 nécessitant, en raison de leur complexité particulière, des débats publics. </w:t>
      </w:r>
    </w:p>
    <w:p w:rsidR="00F3009B" w:rsidRDefault="00F3009B" w:rsidP="00540804">
      <w:pPr>
        <w:spacing w:after="0" w:line="240" w:lineRule="auto"/>
        <w:jc w:val="both"/>
        <w:rPr>
          <w:rFonts w:ascii="Times New Roman" w:eastAsia="Times New Roman" w:hAnsi="Times New Roman" w:cs="Times New Roman"/>
          <w:sz w:val="24"/>
          <w:szCs w:val="24"/>
          <w:lang w:val="fr-FR" w:eastAsia="fr-FR"/>
        </w:rPr>
      </w:pPr>
    </w:p>
    <w:p w:rsidR="00F51373" w:rsidRPr="00655A55" w:rsidRDefault="00F51373" w:rsidP="00540804">
      <w:pPr>
        <w:spacing w:after="0" w:line="240" w:lineRule="auto"/>
        <w:jc w:val="both"/>
        <w:rPr>
          <w:rFonts w:ascii="Times New Roman" w:eastAsia="Times New Roman" w:hAnsi="Times New Roman" w:cs="Times New Roman"/>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b) En ce qui concerne le </w:t>
      </w:r>
      <w:r w:rsidRPr="00655A55">
        <w:rPr>
          <w:rFonts w:ascii="Times New Roman" w:eastAsia="Times New Roman" w:hAnsi="Times New Roman" w:cs="Times New Roman"/>
          <w:b/>
          <w:sz w:val="24"/>
          <w:szCs w:val="24"/>
          <w:lang w:val="fr-FR" w:eastAsia="fr-FR"/>
        </w:rPr>
        <w:t>sens des décisions</w:t>
      </w:r>
      <w:r w:rsidRPr="00655A55">
        <w:rPr>
          <w:rFonts w:ascii="Times New Roman" w:eastAsia="Times New Roman" w:hAnsi="Times New Roman" w:cs="Times New Roman"/>
          <w:sz w:val="24"/>
          <w:szCs w:val="24"/>
          <w:lang w:val="fr-FR" w:eastAsia="fr-FR"/>
        </w:rPr>
        <w:t xml:space="preserve"> rendues par la Chambre de recours, il peut être indiqué comme suit, étant précisé qu'un certain nombre de radiations, provoquées par un non-lieu ou par un désistement, </w:t>
      </w:r>
      <w:r w:rsidRPr="00002185">
        <w:rPr>
          <w:rFonts w:ascii="Times New Roman" w:eastAsia="Times New Roman" w:hAnsi="Times New Roman" w:cs="Times New Roman"/>
          <w:sz w:val="24"/>
          <w:szCs w:val="24"/>
          <w:lang w:val="fr-FR" w:eastAsia="fr-FR"/>
        </w:rPr>
        <w:t>font suite à une décision des Ecoles européennes donnant satisfaction au requérant :</w:t>
      </w:r>
    </w:p>
    <w:p w:rsidR="00F7541C" w:rsidRDefault="00F7541C" w:rsidP="008D29DE">
      <w:pPr>
        <w:spacing w:after="0" w:line="240" w:lineRule="auto"/>
        <w:jc w:val="both"/>
        <w:rPr>
          <w:rFonts w:ascii="Times New Roman" w:eastAsia="Times New Roman" w:hAnsi="Times New Roman" w:cs="Times New Roman"/>
          <w:sz w:val="24"/>
          <w:szCs w:val="24"/>
          <w:highlight w:val="yellow"/>
          <w:lang w:val="fr-FR" w:eastAsia="fr-FR"/>
        </w:rPr>
      </w:pPr>
    </w:p>
    <w:p w:rsidR="008D29DE" w:rsidRDefault="008D29DE" w:rsidP="008D29DE">
      <w:pPr>
        <w:spacing w:after="0" w:line="240" w:lineRule="auto"/>
        <w:jc w:val="both"/>
        <w:rPr>
          <w:rFonts w:ascii="Times New Roman" w:eastAsia="Times New Roman" w:hAnsi="Times New Roman" w:cs="Times New Roman"/>
          <w:sz w:val="24"/>
          <w:szCs w:val="24"/>
          <w:lang w:val="fr-FR" w:eastAsia="fr-FR"/>
        </w:rPr>
      </w:pPr>
    </w:p>
    <w:p w:rsidR="003B5765" w:rsidRPr="00E80450" w:rsidRDefault="003B5765" w:rsidP="003B5765">
      <w:pPr>
        <w:numPr>
          <w:ilvl w:val="0"/>
          <w:numId w:val="2"/>
        </w:numPr>
        <w:spacing w:after="0" w:line="240" w:lineRule="auto"/>
        <w:jc w:val="both"/>
        <w:rPr>
          <w:rFonts w:ascii="Times New Roman" w:eastAsia="Times New Roman" w:hAnsi="Times New Roman" w:cs="Times New Roman"/>
          <w:sz w:val="24"/>
          <w:szCs w:val="24"/>
          <w:lang w:val="fr-FR" w:eastAsia="fr-FR"/>
        </w:rPr>
      </w:pPr>
      <w:r w:rsidRPr="00E80450">
        <w:rPr>
          <w:rFonts w:ascii="Times New Roman" w:eastAsia="Times New Roman" w:hAnsi="Times New Roman" w:cs="Times New Roman"/>
          <w:sz w:val="24"/>
          <w:szCs w:val="24"/>
          <w:lang w:val="fr-FR" w:eastAsia="fr-FR"/>
        </w:rPr>
        <w:t>Sur les 2</w:t>
      </w:r>
      <w:r>
        <w:rPr>
          <w:rFonts w:ascii="Times New Roman" w:eastAsia="Times New Roman" w:hAnsi="Times New Roman" w:cs="Times New Roman"/>
          <w:sz w:val="24"/>
          <w:szCs w:val="24"/>
          <w:lang w:val="fr-FR" w:eastAsia="fr-FR"/>
        </w:rPr>
        <w:t>8</w:t>
      </w:r>
      <w:r w:rsidR="006C785B">
        <w:rPr>
          <w:rFonts w:ascii="Times New Roman" w:eastAsia="Times New Roman" w:hAnsi="Times New Roman" w:cs="Times New Roman"/>
          <w:sz w:val="24"/>
          <w:szCs w:val="24"/>
          <w:lang w:val="fr-FR" w:eastAsia="fr-FR"/>
        </w:rPr>
        <w:t xml:space="preserve"> </w:t>
      </w:r>
      <w:r w:rsidRPr="00E80450">
        <w:rPr>
          <w:rFonts w:ascii="Times New Roman" w:eastAsia="Times New Roman" w:hAnsi="Times New Roman" w:cs="Times New Roman"/>
          <w:b/>
          <w:sz w:val="24"/>
          <w:szCs w:val="24"/>
          <w:lang w:val="fr-FR" w:eastAsia="fr-FR"/>
        </w:rPr>
        <w:t>recours directs</w:t>
      </w:r>
      <w:r w:rsidR="00CD308E">
        <w:rPr>
          <w:rFonts w:ascii="Times New Roman" w:eastAsia="Times New Roman" w:hAnsi="Times New Roman" w:cs="Times New Roman"/>
          <w:b/>
          <w:sz w:val="24"/>
          <w:szCs w:val="24"/>
          <w:lang w:val="fr-FR" w:eastAsia="fr-FR"/>
        </w:rPr>
        <w:t xml:space="preserve"> </w:t>
      </w:r>
      <w:r>
        <w:rPr>
          <w:rFonts w:ascii="Times New Roman" w:eastAsia="Times New Roman" w:hAnsi="Times New Roman" w:cs="Times New Roman"/>
          <w:sz w:val="24"/>
          <w:szCs w:val="24"/>
          <w:lang w:val="fr-FR" w:eastAsia="fr-FR"/>
        </w:rPr>
        <w:t xml:space="preserve">(dont 1 référé) </w:t>
      </w:r>
      <w:r w:rsidRPr="00E80450">
        <w:rPr>
          <w:rFonts w:ascii="Times New Roman" w:eastAsia="Times New Roman" w:hAnsi="Times New Roman" w:cs="Times New Roman"/>
          <w:sz w:val="24"/>
          <w:szCs w:val="24"/>
          <w:lang w:val="fr-FR" w:eastAsia="fr-FR"/>
        </w:rPr>
        <w:t xml:space="preserve">formés contre des décisions de </w:t>
      </w:r>
      <w:r w:rsidRPr="00E80450">
        <w:rPr>
          <w:rFonts w:ascii="Times New Roman" w:eastAsia="Times New Roman" w:hAnsi="Times New Roman" w:cs="Times New Roman"/>
          <w:sz w:val="24"/>
          <w:szCs w:val="24"/>
          <w:u w:val="single"/>
          <w:lang w:val="fr-FR" w:eastAsia="fr-FR"/>
        </w:rPr>
        <w:t>l’Autorité centrale des inscriptions</w:t>
      </w:r>
      <w:r w:rsidRPr="00E80450">
        <w:rPr>
          <w:rFonts w:ascii="Times New Roman" w:eastAsia="Times New Roman" w:hAnsi="Times New Roman" w:cs="Times New Roman"/>
          <w:sz w:val="24"/>
          <w:szCs w:val="24"/>
          <w:lang w:val="fr-FR" w:eastAsia="fr-FR"/>
        </w:rPr>
        <w:t xml:space="preserve">, 2 ont abouti à une annulation, </w:t>
      </w:r>
      <w:r>
        <w:rPr>
          <w:rFonts w:ascii="Times New Roman" w:eastAsia="Times New Roman" w:hAnsi="Times New Roman" w:cs="Times New Roman"/>
          <w:sz w:val="24"/>
          <w:szCs w:val="24"/>
          <w:lang w:val="fr-FR" w:eastAsia="fr-FR"/>
        </w:rPr>
        <w:t>18</w:t>
      </w:r>
      <w:r w:rsidRPr="00E80450">
        <w:rPr>
          <w:rFonts w:ascii="Times New Roman" w:eastAsia="Times New Roman" w:hAnsi="Times New Roman" w:cs="Times New Roman"/>
          <w:sz w:val="24"/>
          <w:szCs w:val="24"/>
          <w:lang w:val="fr-FR" w:eastAsia="fr-FR"/>
        </w:rPr>
        <w:t xml:space="preserve"> à un rejet </w:t>
      </w:r>
      <w:r>
        <w:rPr>
          <w:rFonts w:ascii="Times New Roman" w:eastAsia="Times New Roman" w:hAnsi="Times New Roman" w:cs="Times New Roman"/>
          <w:sz w:val="24"/>
          <w:szCs w:val="24"/>
          <w:lang w:val="fr-FR" w:eastAsia="fr-FR"/>
        </w:rPr>
        <w:t xml:space="preserve">(dont le référé) </w:t>
      </w:r>
      <w:r w:rsidRPr="00E80450">
        <w:rPr>
          <w:rFonts w:ascii="Times New Roman" w:eastAsia="Times New Roman" w:hAnsi="Times New Roman" w:cs="Times New Roman"/>
          <w:sz w:val="24"/>
          <w:szCs w:val="24"/>
          <w:lang w:val="fr-FR" w:eastAsia="fr-FR"/>
        </w:rPr>
        <w:t xml:space="preserve">et </w:t>
      </w:r>
      <w:r>
        <w:rPr>
          <w:rFonts w:ascii="Times New Roman" w:eastAsia="Times New Roman" w:hAnsi="Times New Roman" w:cs="Times New Roman"/>
          <w:sz w:val="24"/>
          <w:szCs w:val="24"/>
          <w:lang w:val="fr-FR" w:eastAsia="fr-FR"/>
        </w:rPr>
        <w:t>8</w:t>
      </w:r>
      <w:r w:rsidRPr="00E80450">
        <w:rPr>
          <w:rFonts w:ascii="Times New Roman" w:eastAsia="Times New Roman" w:hAnsi="Times New Roman" w:cs="Times New Roman"/>
          <w:sz w:val="24"/>
          <w:szCs w:val="24"/>
          <w:lang w:val="fr-FR" w:eastAsia="fr-FR"/>
        </w:rPr>
        <w:t xml:space="preserve"> à une radiation</w:t>
      </w:r>
      <w:r w:rsidR="00ED7F24">
        <w:rPr>
          <w:rFonts w:ascii="Times New Roman" w:eastAsia="Times New Roman" w:hAnsi="Times New Roman" w:cs="Times New Roman"/>
          <w:sz w:val="24"/>
          <w:szCs w:val="24"/>
          <w:lang w:val="fr-FR" w:eastAsia="fr-FR"/>
        </w:rPr>
        <w:t xml:space="preserve"> </w:t>
      </w:r>
      <w:r w:rsidRPr="00E80450">
        <w:rPr>
          <w:rFonts w:ascii="Times New Roman" w:eastAsia="Times New Roman" w:hAnsi="Times New Roman" w:cs="Times New Roman"/>
          <w:sz w:val="24"/>
          <w:szCs w:val="24"/>
          <w:lang w:val="fr-FR" w:eastAsia="fr-FR"/>
        </w:rPr>
        <w:t xml:space="preserve">;  </w:t>
      </w:r>
    </w:p>
    <w:p w:rsidR="003B5765" w:rsidRPr="00D66EC0" w:rsidRDefault="003B5765" w:rsidP="003B5765">
      <w:pPr>
        <w:spacing w:after="0" w:line="240" w:lineRule="auto"/>
        <w:ind w:left="720"/>
        <w:jc w:val="both"/>
        <w:rPr>
          <w:rFonts w:ascii="Times New Roman" w:eastAsia="Times New Roman" w:hAnsi="Times New Roman" w:cs="Times New Roman"/>
          <w:sz w:val="24"/>
          <w:szCs w:val="24"/>
          <w:highlight w:val="yellow"/>
          <w:lang w:val="fr-FR" w:eastAsia="fr-FR"/>
        </w:rPr>
      </w:pPr>
    </w:p>
    <w:p w:rsidR="00910BC1" w:rsidRPr="00D66EC0" w:rsidRDefault="003B5765" w:rsidP="00910BC1">
      <w:pPr>
        <w:numPr>
          <w:ilvl w:val="0"/>
          <w:numId w:val="2"/>
        </w:numPr>
        <w:spacing w:after="0" w:line="240" w:lineRule="auto"/>
        <w:jc w:val="both"/>
        <w:rPr>
          <w:rFonts w:ascii="Times New Roman" w:eastAsia="Times New Roman" w:hAnsi="Times New Roman" w:cs="Times New Roman"/>
          <w:sz w:val="24"/>
          <w:szCs w:val="24"/>
          <w:lang w:val="fr-FR" w:eastAsia="fr-FR"/>
        </w:rPr>
      </w:pPr>
      <w:r w:rsidRPr="00D66EC0">
        <w:rPr>
          <w:rFonts w:ascii="Times New Roman" w:eastAsia="Times New Roman" w:hAnsi="Times New Roman" w:cs="Times New Roman"/>
          <w:sz w:val="24"/>
          <w:szCs w:val="24"/>
          <w:lang w:val="fr-FR" w:eastAsia="fr-FR"/>
        </w:rPr>
        <w:t xml:space="preserve">Sur les 11 recours (dont 1 référé) émanant de membres du </w:t>
      </w:r>
      <w:r w:rsidRPr="00D66EC0">
        <w:rPr>
          <w:rFonts w:ascii="Times New Roman" w:eastAsia="Times New Roman" w:hAnsi="Times New Roman" w:cs="Times New Roman"/>
          <w:sz w:val="24"/>
          <w:szCs w:val="24"/>
          <w:u w:val="single"/>
          <w:lang w:val="fr-FR" w:eastAsia="fr-FR"/>
        </w:rPr>
        <w:t>personnel détaché</w:t>
      </w:r>
      <w:r w:rsidRPr="00D66EC0">
        <w:rPr>
          <w:rFonts w:ascii="Times New Roman" w:eastAsia="Times New Roman" w:hAnsi="Times New Roman" w:cs="Times New Roman"/>
          <w:sz w:val="24"/>
          <w:szCs w:val="24"/>
          <w:lang w:val="fr-FR" w:eastAsia="fr-FR"/>
        </w:rPr>
        <w:t xml:space="preserve"> (professeurs ou autres</w:t>
      </w:r>
      <w:r w:rsidR="00D66EC0" w:rsidRPr="00D66EC0">
        <w:rPr>
          <w:rFonts w:ascii="Times New Roman" w:eastAsia="Times New Roman" w:hAnsi="Times New Roman" w:cs="Times New Roman"/>
          <w:sz w:val="24"/>
          <w:szCs w:val="24"/>
          <w:lang w:val="fr-FR" w:eastAsia="fr-FR"/>
        </w:rPr>
        <w:t>)</w:t>
      </w:r>
      <w:r w:rsidRPr="00D66EC0">
        <w:rPr>
          <w:rFonts w:ascii="Times New Roman" w:eastAsia="Times New Roman" w:hAnsi="Times New Roman" w:cs="Times New Roman"/>
          <w:sz w:val="24"/>
          <w:szCs w:val="24"/>
          <w:lang w:val="fr-FR" w:eastAsia="fr-FR"/>
        </w:rPr>
        <w:t xml:space="preserve">, </w:t>
      </w:r>
      <w:r w:rsidR="009337D7" w:rsidRPr="00D66EC0">
        <w:rPr>
          <w:rFonts w:ascii="Times New Roman" w:eastAsia="Times New Roman" w:hAnsi="Times New Roman" w:cs="Times New Roman"/>
          <w:sz w:val="24"/>
          <w:szCs w:val="24"/>
          <w:lang w:val="fr-FR" w:eastAsia="fr-FR"/>
        </w:rPr>
        <w:t>4 ont abouti à une annulation,</w:t>
      </w:r>
      <w:r w:rsidRPr="00D66EC0">
        <w:rPr>
          <w:rFonts w:ascii="Times New Roman" w:eastAsia="Times New Roman" w:hAnsi="Times New Roman" w:cs="Times New Roman"/>
          <w:sz w:val="24"/>
          <w:szCs w:val="24"/>
          <w:lang w:val="fr-FR" w:eastAsia="fr-FR"/>
        </w:rPr>
        <w:t>1 a abouti à une radiation</w:t>
      </w:r>
      <w:r w:rsidR="006C785B" w:rsidRPr="00D66EC0">
        <w:rPr>
          <w:rFonts w:ascii="Times New Roman" w:eastAsia="Times New Roman" w:hAnsi="Times New Roman" w:cs="Times New Roman"/>
          <w:sz w:val="24"/>
          <w:szCs w:val="24"/>
          <w:lang w:val="fr-FR" w:eastAsia="fr-FR"/>
        </w:rPr>
        <w:t>, le référé a été rejeté</w:t>
      </w:r>
      <w:r w:rsidRPr="00D66EC0">
        <w:rPr>
          <w:rFonts w:ascii="Times New Roman" w:eastAsia="Times New Roman" w:hAnsi="Times New Roman" w:cs="Times New Roman"/>
          <w:sz w:val="24"/>
          <w:szCs w:val="24"/>
          <w:lang w:val="fr-FR" w:eastAsia="fr-FR"/>
        </w:rPr>
        <w:t xml:space="preserve"> ;  </w:t>
      </w:r>
      <w:r w:rsidR="006C785B" w:rsidRPr="00D66EC0">
        <w:rPr>
          <w:rFonts w:ascii="Times New Roman" w:eastAsia="Times New Roman" w:hAnsi="Times New Roman" w:cs="Times New Roman"/>
          <w:sz w:val="24"/>
          <w:szCs w:val="24"/>
          <w:lang w:val="fr-FR" w:eastAsia="fr-FR"/>
        </w:rPr>
        <w:t>5</w:t>
      </w:r>
      <w:r w:rsidR="009337D7" w:rsidRPr="00D66EC0">
        <w:rPr>
          <w:rFonts w:ascii="Times New Roman" w:eastAsia="Times New Roman" w:hAnsi="Times New Roman" w:cs="Times New Roman"/>
          <w:sz w:val="24"/>
          <w:szCs w:val="24"/>
          <w:lang w:val="fr-FR" w:eastAsia="fr-FR"/>
        </w:rPr>
        <w:t xml:space="preserve"> </w:t>
      </w:r>
      <w:r w:rsidR="00910BC1" w:rsidRPr="00D66EC0">
        <w:rPr>
          <w:rFonts w:ascii="Times New Roman" w:eastAsia="Times New Roman" w:hAnsi="Times New Roman" w:cs="Times New Roman"/>
          <w:sz w:val="24"/>
          <w:szCs w:val="24"/>
          <w:lang w:val="fr-FR" w:eastAsia="fr-FR"/>
        </w:rPr>
        <w:t>décisions sont en attente ;</w:t>
      </w:r>
    </w:p>
    <w:p w:rsidR="00910BC1" w:rsidRPr="00D66EC0" w:rsidRDefault="00910BC1" w:rsidP="00910BC1">
      <w:pPr>
        <w:pStyle w:val="ListParagraph"/>
        <w:rPr>
          <w:rFonts w:ascii="Times New Roman" w:eastAsia="Times New Roman" w:hAnsi="Times New Roman" w:cs="Times New Roman"/>
          <w:sz w:val="24"/>
          <w:szCs w:val="24"/>
          <w:lang w:val="fr-FR" w:eastAsia="fr-FR"/>
        </w:rPr>
      </w:pPr>
    </w:p>
    <w:p w:rsidR="003B5765" w:rsidRPr="00910BC1" w:rsidRDefault="00910BC1" w:rsidP="00910BC1">
      <w:pPr>
        <w:pStyle w:val="ListParagraph"/>
        <w:numPr>
          <w:ilvl w:val="0"/>
          <w:numId w:val="2"/>
        </w:numPr>
        <w:jc w:val="both"/>
        <w:rPr>
          <w:rFonts w:ascii="Times New Roman" w:hAnsi="Times New Roman" w:cs="Times New Roman"/>
          <w:sz w:val="24"/>
          <w:szCs w:val="24"/>
          <w:lang w:val="fr-BE"/>
        </w:rPr>
      </w:pPr>
      <w:r w:rsidRPr="00910BC1">
        <w:rPr>
          <w:rFonts w:ascii="Times New Roman" w:hAnsi="Times New Roman" w:cs="Times New Roman"/>
          <w:sz w:val="24"/>
          <w:szCs w:val="24"/>
          <w:lang w:val="fr-BE"/>
        </w:rPr>
        <w:t xml:space="preserve">Sur les 4 recours (dont 1 référé) relatifs au </w:t>
      </w:r>
      <w:r w:rsidRPr="00910BC1">
        <w:rPr>
          <w:rFonts w:ascii="Times New Roman" w:hAnsi="Times New Roman" w:cs="Times New Roman"/>
          <w:sz w:val="24"/>
          <w:szCs w:val="24"/>
          <w:u w:val="single"/>
          <w:lang w:val="fr-BE"/>
        </w:rPr>
        <w:t>baccalauréat</w:t>
      </w:r>
      <w:r w:rsidRPr="00910BC1">
        <w:rPr>
          <w:rFonts w:ascii="Times New Roman" w:hAnsi="Times New Roman" w:cs="Times New Roman"/>
          <w:sz w:val="24"/>
          <w:szCs w:val="24"/>
          <w:lang w:val="fr-BE"/>
        </w:rPr>
        <w:t xml:space="preserve"> européen, </w:t>
      </w:r>
      <w:r>
        <w:rPr>
          <w:rFonts w:ascii="Times New Roman" w:hAnsi="Times New Roman" w:cs="Times New Roman"/>
          <w:sz w:val="24"/>
          <w:szCs w:val="24"/>
          <w:lang w:val="fr-BE"/>
        </w:rPr>
        <w:t xml:space="preserve">1 a abouti à une annulation, </w:t>
      </w:r>
      <w:r w:rsidRPr="00910BC1">
        <w:rPr>
          <w:rFonts w:ascii="Times New Roman" w:hAnsi="Times New Roman" w:cs="Times New Roman"/>
          <w:sz w:val="24"/>
          <w:szCs w:val="24"/>
          <w:lang w:val="fr-BE"/>
        </w:rPr>
        <w:t xml:space="preserve">1 a </w:t>
      </w:r>
      <w:r>
        <w:rPr>
          <w:rFonts w:ascii="Times New Roman" w:hAnsi="Times New Roman" w:cs="Times New Roman"/>
          <w:sz w:val="24"/>
          <w:szCs w:val="24"/>
          <w:lang w:val="fr-BE"/>
        </w:rPr>
        <w:t xml:space="preserve">été rejeté et 1 a abouti à une </w:t>
      </w:r>
      <w:r w:rsidRPr="00910BC1">
        <w:rPr>
          <w:rFonts w:ascii="Times New Roman" w:hAnsi="Times New Roman" w:cs="Times New Roman"/>
          <w:sz w:val="24"/>
          <w:szCs w:val="24"/>
          <w:lang w:val="fr-BE"/>
        </w:rPr>
        <w:t>radiation</w:t>
      </w:r>
      <w:r>
        <w:rPr>
          <w:rFonts w:ascii="Times New Roman" w:hAnsi="Times New Roman" w:cs="Times New Roman"/>
          <w:sz w:val="24"/>
          <w:szCs w:val="24"/>
          <w:lang w:val="fr-BE"/>
        </w:rPr>
        <w:t xml:space="preserve">, </w:t>
      </w:r>
      <w:r w:rsidRPr="00201D1B">
        <w:rPr>
          <w:rFonts w:ascii="Times New Roman" w:hAnsi="Times New Roman" w:cs="Times New Roman"/>
          <w:sz w:val="24"/>
          <w:szCs w:val="24"/>
          <w:lang w:val="fr-BE"/>
        </w:rPr>
        <w:t>le référé ayant abouti à des mesures provisoires</w:t>
      </w:r>
      <w:r w:rsidR="00ED7F24">
        <w:rPr>
          <w:rFonts w:ascii="Times New Roman" w:hAnsi="Times New Roman" w:cs="Times New Roman"/>
          <w:sz w:val="24"/>
          <w:szCs w:val="24"/>
          <w:lang w:val="fr-BE"/>
        </w:rPr>
        <w:t xml:space="preserve"> </w:t>
      </w:r>
      <w:r w:rsidRPr="00910BC1">
        <w:rPr>
          <w:rFonts w:ascii="Times New Roman" w:hAnsi="Times New Roman" w:cs="Times New Roman"/>
          <w:sz w:val="24"/>
          <w:szCs w:val="24"/>
          <w:lang w:val="fr-BE"/>
        </w:rPr>
        <w:t xml:space="preserve">; </w:t>
      </w:r>
    </w:p>
    <w:p w:rsidR="003B5765" w:rsidRPr="00655A55" w:rsidRDefault="003B5765" w:rsidP="003B5765">
      <w:pPr>
        <w:numPr>
          <w:ilvl w:val="0"/>
          <w:numId w:val="2"/>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Sur les 3</w:t>
      </w:r>
      <w:r w:rsidRPr="00655A55">
        <w:rPr>
          <w:rFonts w:ascii="Times New Roman" w:eastAsia="Times New Roman" w:hAnsi="Times New Roman" w:cs="Times New Roman"/>
          <w:sz w:val="24"/>
          <w:szCs w:val="24"/>
          <w:lang w:val="fr-FR" w:eastAsia="fr-FR"/>
        </w:rPr>
        <w:t xml:space="preserve"> recours en </w:t>
      </w:r>
      <w:r w:rsidRPr="00655A55">
        <w:rPr>
          <w:rFonts w:ascii="Times New Roman" w:eastAsia="Times New Roman" w:hAnsi="Times New Roman" w:cs="Times New Roman"/>
          <w:sz w:val="24"/>
          <w:szCs w:val="24"/>
          <w:u w:val="single"/>
          <w:lang w:val="fr-FR" w:eastAsia="fr-FR"/>
        </w:rPr>
        <w:t>révision</w:t>
      </w:r>
      <w:r w:rsidRPr="003B5765">
        <w:rPr>
          <w:rFonts w:ascii="Times New Roman" w:eastAsia="Times New Roman" w:hAnsi="Times New Roman" w:cs="Times New Roman"/>
          <w:sz w:val="24"/>
          <w:szCs w:val="24"/>
          <w:lang w:val="fr-FR" w:eastAsia="fr-FR"/>
        </w:rPr>
        <w:t>, 1 a abouti à une radiation et les 2 autres</w:t>
      </w:r>
      <w:r w:rsidR="00D66EC0">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 xml:space="preserve">ont été rejetés </w:t>
      </w:r>
      <w:r w:rsidRPr="00655A55">
        <w:rPr>
          <w:rFonts w:ascii="Times New Roman" w:eastAsia="Times New Roman" w:hAnsi="Times New Roman" w:cs="Times New Roman"/>
          <w:sz w:val="24"/>
          <w:szCs w:val="24"/>
          <w:lang w:val="fr-FR" w:eastAsia="fr-FR"/>
        </w:rPr>
        <w:t xml:space="preserve">;  </w:t>
      </w:r>
    </w:p>
    <w:p w:rsidR="003B5765" w:rsidRPr="00655A55" w:rsidRDefault="003B5765" w:rsidP="00910BC1">
      <w:pPr>
        <w:spacing w:after="0" w:line="240" w:lineRule="auto"/>
        <w:jc w:val="both"/>
        <w:rPr>
          <w:rFonts w:ascii="Times New Roman" w:eastAsia="Times New Roman" w:hAnsi="Times New Roman" w:cs="Times New Roman"/>
          <w:sz w:val="24"/>
          <w:szCs w:val="24"/>
          <w:lang w:val="fr-FR" w:eastAsia="fr-FR"/>
        </w:rPr>
      </w:pPr>
    </w:p>
    <w:p w:rsidR="003B5765" w:rsidRDefault="003B5765" w:rsidP="003B5765">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Sur les </w:t>
      </w:r>
      <w:r>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recours dirigés contre des décisions des </w:t>
      </w:r>
      <w:r w:rsidRPr="00655A55">
        <w:rPr>
          <w:rFonts w:ascii="Times New Roman" w:eastAsia="Times New Roman" w:hAnsi="Times New Roman" w:cs="Times New Roman"/>
          <w:sz w:val="24"/>
          <w:szCs w:val="24"/>
          <w:u w:val="single"/>
          <w:lang w:val="fr-FR" w:eastAsia="fr-FR"/>
        </w:rPr>
        <w:t>conseils de classe</w:t>
      </w:r>
      <w:r w:rsidRPr="00655A55">
        <w:rPr>
          <w:rFonts w:ascii="Times New Roman" w:eastAsia="Times New Roman" w:hAnsi="Times New Roman" w:cs="Times New Roman"/>
          <w:sz w:val="24"/>
          <w:szCs w:val="24"/>
          <w:lang w:val="fr-FR" w:eastAsia="fr-FR"/>
        </w:rPr>
        <w:t xml:space="preserve">, </w:t>
      </w:r>
      <w:r w:rsidR="00910BC1">
        <w:rPr>
          <w:rFonts w:ascii="Times New Roman" w:eastAsia="Times New Roman" w:hAnsi="Times New Roman" w:cs="Times New Roman"/>
          <w:sz w:val="24"/>
          <w:szCs w:val="24"/>
          <w:lang w:val="fr-FR" w:eastAsia="fr-FR"/>
        </w:rPr>
        <w:t>1 a abouti à une annulation, 1</w:t>
      </w:r>
      <w:r w:rsidRPr="00655A55">
        <w:rPr>
          <w:rFonts w:ascii="Times New Roman" w:eastAsia="Times New Roman" w:hAnsi="Times New Roman" w:cs="Times New Roman"/>
          <w:sz w:val="24"/>
          <w:szCs w:val="24"/>
          <w:lang w:val="fr-FR" w:eastAsia="fr-FR"/>
        </w:rPr>
        <w:t xml:space="preserve">a été rejeté et </w:t>
      </w:r>
      <w:r w:rsidR="00910BC1">
        <w:rPr>
          <w:rFonts w:ascii="Times New Roman" w:eastAsia="Times New Roman" w:hAnsi="Times New Roman" w:cs="Times New Roman"/>
          <w:sz w:val="24"/>
          <w:szCs w:val="24"/>
          <w:lang w:val="fr-FR" w:eastAsia="fr-FR"/>
        </w:rPr>
        <w:t>1</w:t>
      </w:r>
      <w:r w:rsidRPr="00655A55">
        <w:rPr>
          <w:rFonts w:ascii="Times New Roman" w:eastAsia="Times New Roman" w:hAnsi="Times New Roman" w:cs="Times New Roman"/>
          <w:sz w:val="24"/>
          <w:szCs w:val="24"/>
          <w:lang w:val="fr-FR" w:eastAsia="fr-FR"/>
        </w:rPr>
        <w:t xml:space="preserve"> a fait l’objet d’une radiation</w:t>
      </w:r>
      <w:r w:rsidR="00ED7F24">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 xml:space="preserve">;  </w:t>
      </w:r>
    </w:p>
    <w:p w:rsidR="00910BC1" w:rsidRDefault="00910BC1" w:rsidP="00910BC1">
      <w:pPr>
        <w:spacing w:after="0" w:line="240" w:lineRule="auto"/>
        <w:ind w:left="720"/>
        <w:jc w:val="both"/>
        <w:rPr>
          <w:rFonts w:ascii="Times New Roman" w:eastAsia="Times New Roman" w:hAnsi="Times New Roman" w:cs="Times New Roman"/>
          <w:sz w:val="24"/>
          <w:szCs w:val="24"/>
          <w:lang w:val="fr-FR" w:eastAsia="fr-FR"/>
        </w:rPr>
      </w:pPr>
    </w:p>
    <w:p w:rsidR="00910BC1" w:rsidRDefault="00910BC1" w:rsidP="00910BC1">
      <w:pPr>
        <w:numPr>
          <w:ilvl w:val="0"/>
          <w:numId w:val="2"/>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L’unique recours dirigé</w:t>
      </w:r>
      <w:r w:rsidRPr="00D86906">
        <w:rPr>
          <w:rFonts w:ascii="Times New Roman" w:eastAsia="Times New Roman" w:hAnsi="Times New Roman" w:cs="Times New Roman"/>
          <w:sz w:val="24"/>
          <w:szCs w:val="24"/>
          <w:lang w:val="fr-FR" w:eastAsia="fr-FR"/>
        </w:rPr>
        <w:t xml:space="preserve"> contre des décisions liées à des </w:t>
      </w:r>
      <w:r w:rsidRPr="00D86906">
        <w:rPr>
          <w:rFonts w:ascii="Times New Roman" w:eastAsia="Times New Roman" w:hAnsi="Times New Roman" w:cs="Times New Roman"/>
          <w:sz w:val="24"/>
          <w:szCs w:val="24"/>
          <w:u w:val="single"/>
          <w:lang w:val="fr-FR" w:eastAsia="fr-FR"/>
        </w:rPr>
        <w:t>inscriptions</w:t>
      </w:r>
      <w:r w:rsidR="006C785B">
        <w:rPr>
          <w:rFonts w:ascii="Times New Roman" w:eastAsia="Times New Roman" w:hAnsi="Times New Roman" w:cs="Times New Roman"/>
          <w:sz w:val="24"/>
          <w:szCs w:val="24"/>
          <w:u w:val="single"/>
          <w:lang w:val="fr-FR" w:eastAsia="fr-FR"/>
        </w:rPr>
        <w:t xml:space="preserve"> </w:t>
      </w:r>
      <w:r w:rsidRPr="00D86906">
        <w:rPr>
          <w:rFonts w:ascii="Times New Roman" w:eastAsia="Times New Roman" w:hAnsi="Times New Roman" w:cs="Times New Roman"/>
          <w:sz w:val="24"/>
          <w:szCs w:val="24"/>
          <w:u w:val="single"/>
          <w:lang w:val="fr-FR" w:eastAsia="fr-FR"/>
        </w:rPr>
        <w:t xml:space="preserve">dans des écoles autres que celles de </w:t>
      </w:r>
      <w:r w:rsidRPr="00D66EC0">
        <w:rPr>
          <w:rFonts w:ascii="Times New Roman" w:eastAsia="Times New Roman" w:hAnsi="Times New Roman" w:cs="Times New Roman"/>
          <w:sz w:val="24"/>
          <w:szCs w:val="24"/>
          <w:u w:val="single"/>
          <w:lang w:val="fr-FR" w:eastAsia="fr-FR"/>
        </w:rPr>
        <w:t>Bruxelles</w:t>
      </w:r>
      <w:r w:rsidR="00D66EC0">
        <w:rPr>
          <w:rFonts w:ascii="Times New Roman" w:eastAsia="Times New Roman" w:hAnsi="Times New Roman" w:cs="Times New Roman"/>
          <w:sz w:val="24"/>
          <w:szCs w:val="24"/>
          <w:lang w:val="fr-FR" w:eastAsia="fr-FR"/>
        </w:rPr>
        <w:t xml:space="preserve"> </w:t>
      </w:r>
      <w:r w:rsidRPr="00D66EC0">
        <w:rPr>
          <w:rFonts w:ascii="Times New Roman" w:eastAsia="Times New Roman" w:hAnsi="Times New Roman" w:cs="Times New Roman"/>
          <w:sz w:val="24"/>
          <w:szCs w:val="24"/>
          <w:lang w:val="fr-FR" w:eastAsia="fr-FR"/>
        </w:rPr>
        <w:t>a</w:t>
      </w:r>
      <w:r>
        <w:rPr>
          <w:rFonts w:ascii="Times New Roman" w:eastAsia="Times New Roman" w:hAnsi="Times New Roman" w:cs="Times New Roman"/>
          <w:sz w:val="24"/>
          <w:szCs w:val="24"/>
          <w:lang w:val="fr-FR" w:eastAsia="fr-FR"/>
        </w:rPr>
        <w:t xml:space="preserve"> </w:t>
      </w:r>
      <w:r w:rsidRPr="00D86906">
        <w:rPr>
          <w:rFonts w:ascii="Times New Roman" w:eastAsia="Times New Roman" w:hAnsi="Times New Roman" w:cs="Times New Roman"/>
          <w:sz w:val="24"/>
          <w:szCs w:val="24"/>
          <w:lang w:val="fr-FR" w:eastAsia="fr-FR"/>
        </w:rPr>
        <w:t>abouti à une radiation</w:t>
      </w:r>
      <w:r>
        <w:rPr>
          <w:rFonts w:ascii="Times New Roman" w:eastAsia="Times New Roman" w:hAnsi="Times New Roman" w:cs="Times New Roman"/>
          <w:sz w:val="24"/>
          <w:szCs w:val="24"/>
          <w:lang w:val="fr-FR" w:eastAsia="fr-FR"/>
        </w:rPr>
        <w:t xml:space="preserve"> ; </w:t>
      </w:r>
    </w:p>
    <w:p w:rsidR="00910BC1" w:rsidRPr="00D86906" w:rsidRDefault="00910BC1" w:rsidP="00910BC1">
      <w:pPr>
        <w:spacing w:after="0" w:line="240" w:lineRule="auto"/>
        <w:jc w:val="both"/>
        <w:rPr>
          <w:rFonts w:ascii="Times New Roman" w:eastAsia="Times New Roman" w:hAnsi="Times New Roman" w:cs="Times New Roman"/>
          <w:sz w:val="24"/>
          <w:szCs w:val="24"/>
          <w:lang w:val="fr-FR" w:eastAsia="fr-FR"/>
        </w:rPr>
      </w:pPr>
    </w:p>
    <w:p w:rsidR="00910BC1" w:rsidRPr="00910BC1" w:rsidRDefault="00910BC1" w:rsidP="00910BC1">
      <w:pPr>
        <w:numPr>
          <w:ilvl w:val="0"/>
          <w:numId w:val="2"/>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BE" w:eastAsia="el-GR"/>
        </w:rPr>
        <w:t xml:space="preserve">Le </w:t>
      </w:r>
      <w:r w:rsidRPr="00655A55">
        <w:rPr>
          <w:rFonts w:ascii="Times New Roman" w:eastAsia="Times New Roman" w:hAnsi="Times New Roman" w:cs="Times New Roman"/>
          <w:sz w:val="24"/>
          <w:szCs w:val="24"/>
          <w:lang w:val="fr-BE" w:eastAsia="el-GR"/>
        </w:rPr>
        <w:t xml:space="preserve">recours mettant en cause l’application de la </w:t>
      </w:r>
      <w:r w:rsidRPr="00655A55">
        <w:rPr>
          <w:rFonts w:ascii="Times New Roman" w:eastAsia="Times New Roman" w:hAnsi="Times New Roman" w:cs="Times New Roman"/>
          <w:sz w:val="24"/>
          <w:szCs w:val="24"/>
          <w:u w:val="single"/>
          <w:lang w:val="fr-BE" w:eastAsia="el-GR"/>
        </w:rPr>
        <w:t xml:space="preserve">règlementation </w:t>
      </w:r>
      <w:r w:rsidRPr="005B0209">
        <w:rPr>
          <w:rFonts w:ascii="Times New Roman" w:eastAsia="Times New Roman" w:hAnsi="Times New Roman" w:cs="Times New Roman"/>
          <w:sz w:val="24"/>
          <w:szCs w:val="24"/>
          <w:u w:val="single"/>
          <w:lang w:val="fr-BE" w:eastAsia="el-GR"/>
        </w:rPr>
        <w:t>SEN</w:t>
      </w:r>
      <w:r w:rsidR="006C785B" w:rsidRPr="006C785B">
        <w:rPr>
          <w:rFonts w:ascii="Times New Roman" w:eastAsia="Times New Roman" w:hAnsi="Times New Roman" w:cs="Times New Roman"/>
          <w:sz w:val="24"/>
          <w:szCs w:val="24"/>
          <w:lang w:val="fr-BE" w:eastAsia="el-GR"/>
        </w:rPr>
        <w:t xml:space="preserve"> </w:t>
      </w:r>
      <w:r w:rsidRPr="005B0209">
        <w:rPr>
          <w:rFonts w:ascii="Times New Roman" w:eastAsia="Times New Roman" w:hAnsi="Times New Roman" w:cs="Times New Roman"/>
          <w:sz w:val="24"/>
          <w:szCs w:val="24"/>
          <w:lang w:val="fr-BE" w:eastAsia="el-GR"/>
        </w:rPr>
        <w:t>a</w:t>
      </w:r>
      <w:r w:rsidRPr="00655A55">
        <w:rPr>
          <w:rFonts w:ascii="Times New Roman" w:eastAsia="Times New Roman" w:hAnsi="Times New Roman" w:cs="Times New Roman"/>
          <w:sz w:val="24"/>
          <w:szCs w:val="24"/>
          <w:lang w:val="fr-BE" w:eastAsia="el-GR"/>
        </w:rPr>
        <w:t xml:space="preserve"> été r</w:t>
      </w:r>
      <w:r>
        <w:rPr>
          <w:rFonts w:ascii="Times New Roman" w:eastAsia="Times New Roman" w:hAnsi="Times New Roman" w:cs="Times New Roman"/>
          <w:sz w:val="24"/>
          <w:szCs w:val="24"/>
          <w:lang w:val="fr-BE" w:eastAsia="el-GR"/>
        </w:rPr>
        <w:t>adié</w:t>
      </w:r>
      <w:r w:rsidRPr="00655A55">
        <w:rPr>
          <w:rFonts w:ascii="Times New Roman" w:eastAsia="Times New Roman" w:hAnsi="Times New Roman" w:cs="Times New Roman"/>
          <w:sz w:val="24"/>
          <w:szCs w:val="24"/>
          <w:lang w:val="fr-FR" w:eastAsia="fr-FR"/>
        </w:rPr>
        <w:t xml:space="preserve"> ;  </w:t>
      </w:r>
    </w:p>
    <w:p w:rsidR="003B5765" w:rsidRDefault="003B5765" w:rsidP="003B5765">
      <w:pPr>
        <w:spacing w:after="0" w:line="240" w:lineRule="auto"/>
        <w:ind w:left="720"/>
        <w:jc w:val="both"/>
        <w:rPr>
          <w:rFonts w:ascii="Times New Roman" w:eastAsia="Times New Roman" w:hAnsi="Times New Roman" w:cs="Times New Roman"/>
          <w:sz w:val="24"/>
          <w:szCs w:val="24"/>
          <w:lang w:val="fr-FR" w:eastAsia="fr-FR"/>
        </w:rPr>
      </w:pPr>
    </w:p>
    <w:p w:rsidR="003B5765" w:rsidRDefault="00910BC1" w:rsidP="003B5765">
      <w:pPr>
        <w:numPr>
          <w:ilvl w:val="0"/>
          <w:numId w:val="2"/>
        </w:numPr>
        <w:spacing w:after="0" w:line="240" w:lineRule="auto"/>
        <w:jc w:val="both"/>
        <w:rPr>
          <w:rFonts w:ascii="Times New Roman" w:eastAsia="Times New Roman" w:hAnsi="Times New Roman" w:cs="Times New Roman"/>
          <w:sz w:val="24"/>
          <w:szCs w:val="24"/>
          <w:lang w:val="fr-FR" w:eastAsia="el-GR"/>
        </w:rPr>
      </w:pPr>
      <w:r>
        <w:rPr>
          <w:rFonts w:ascii="Times New Roman" w:eastAsia="Times New Roman" w:hAnsi="Times New Roman" w:cs="Times New Roman"/>
          <w:sz w:val="24"/>
          <w:szCs w:val="24"/>
          <w:lang w:val="fr-FR" w:eastAsia="el-GR"/>
        </w:rPr>
        <w:lastRenderedPageBreak/>
        <w:t>Le</w:t>
      </w:r>
      <w:r w:rsidR="003B5765" w:rsidRPr="003B5765">
        <w:rPr>
          <w:rFonts w:ascii="Times New Roman" w:eastAsia="Times New Roman" w:hAnsi="Times New Roman" w:cs="Times New Roman"/>
          <w:sz w:val="24"/>
          <w:szCs w:val="24"/>
          <w:lang w:val="fr-FR" w:eastAsia="el-GR"/>
        </w:rPr>
        <w:t xml:space="preserve"> recours en matière </w:t>
      </w:r>
      <w:r w:rsidR="003B5765" w:rsidRPr="003B5765">
        <w:rPr>
          <w:rFonts w:ascii="Times New Roman" w:eastAsia="Times New Roman" w:hAnsi="Times New Roman" w:cs="Times New Roman"/>
          <w:sz w:val="24"/>
          <w:szCs w:val="24"/>
          <w:u w:val="single"/>
          <w:lang w:val="fr-FR" w:eastAsia="el-GR"/>
        </w:rPr>
        <w:t>disciplinaire</w:t>
      </w:r>
      <w:r>
        <w:rPr>
          <w:rFonts w:ascii="Times New Roman" w:eastAsia="Times New Roman" w:hAnsi="Times New Roman" w:cs="Times New Roman"/>
          <w:sz w:val="24"/>
          <w:szCs w:val="24"/>
          <w:lang w:val="fr-FR" w:eastAsia="el-GR"/>
        </w:rPr>
        <w:t> a été rejeté</w:t>
      </w:r>
      <w:r w:rsidR="003B5765" w:rsidRPr="003B5765">
        <w:rPr>
          <w:rFonts w:ascii="Times New Roman" w:eastAsia="Times New Roman" w:hAnsi="Times New Roman" w:cs="Times New Roman"/>
          <w:sz w:val="24"/>
          <w:szCs w:val="24"/>
          <w:lang w:val="fr-FR" w:eastAsia="el-GR"/>
        </w:rPr>
        <w:t> ;</w:t>
      </w:r>
    </w:p>
    <w:p w:rsidR="003B5765" w:rsidRPr="003B5765" w:rsidRDefault="003B5765" w:rsidP="003B5765">
      <w:pPr>
        <w:spacing w:after="0" w:line="240" w:lineRule="auto"/>
        <w:ind w:left="720"/>
        <w:jc w:val="both"/>
        <w:rPr>
          <w:rFonts w:ascii="Times New Roman" w:eastAsia="Times New Roman" w:hAnsi="Times New Roman" w:cs="Times New Roman"/>
          <w:sz w:val="24"/>
          <w:szCs w:val="24"/>
          <w:lang w:val="fr-FR" w:eastAsia="el-GR"/>
        </w:rPr>
      </w:pPr>
    </w:p>
    <w:p w:rsidR="003B5765" w:rsidRPr="009573EE" w:rsidRDefault="00910BC1" w:rsidP="003B5765">
      <w:pPr>
        <w:numPr>
          <w:ilvl w:val="0"/>
          <w:numId w:val="2"/>
        </w:numPr>
        <w:spacing w:after="0" w:line="240" w:lineRule="auto"/>
        <w:jc w:val="both"/>
        <w:rPr>
          <w:rFonts w:ascii="Times New Roman" w:eastAsia="Times New Roman" w:hAnsi="Times New Roman" w:cs="Times New Roman"/>
          <w:sz w:val="24"/>
          <w:szCs w:val="24"/>
          <w:lang w:val="fr-BE" w:eastAsia="el-GR"/>
        </w:rPr>
      </w:pPr>
      <w:r>
        <w:rPr>
          <w:rFonts w:ascii="Times New Roman" w:eastAsia="Times New Roman" w:hAnsi="Times New Roman" w:cs="Times New Roman"/>
          <w:sz w:val="24"/>
          <w:szCs w:val="24"/>
          <w:lang w:val="fr-BE" w:eastAsia="el-GR"/>
        </w:rPr>
        <w:t>Le</w:t>
      </w:r>
      <w:r w:rsidR="003B5765" w:rsidRPr="00655A55">
        <w:rPr>
          <w:rFonts w:ascii="Times New Roman" w:eastAsia="Times New Roman" w:hAnsi="Times New Roman" w:cs="Times New Roman"/>
          <w:sz w:val="24"/>
          <w:szCs w:val="24"/>
          <w:lang w:val="fr-FR" w:eastAsia="fr-FR"/>
        </w:rPr>
        <w:t xml:space="preserve"> recours dirigé contre les décisions concernant le </w:t>
      </w:r>
      <w:r w:rsidR="003B5765" w:rsidRPr="00655A55">
        <w:rPr>
          <w:rFonts w:ascii="Times New Roman" w:eastAsia="Times New Roman" w:hAnsi="Times New Roman" w:cs="Times New Roman"/>
          <w:sz w:val="24"/>
          <w:szCs w:val="24"/>
          <w:u w:val="single"/>
          <w:lang w:val="fr-FR" w:eastAsia="fr-FR"/>
        </w:rPr>
        <w:t>minerval</w:t>
      </w:r>
      <w:r w:rsidR="003B5765" w:rsidRPr="00655A55">
        <w:rPr>
          <w:rFonts w:ascii="Times New Roman" w:eastAsia="Times New Roman" w:hAnsi="Times New Roman" w:cs="Times New Roman"/>
          <w:sz w:val="24"/>
          <w:szCs w:val="24"/>
          <w:lang w:val="fr-FR" w:eastAsia="fr-FR"/>
        </w:rPr>
        <w:t xml:space="preserve"> des élèves de catégorie III </w:t>
      </w:r>
      <w:r>
        <w:rPr>
          <w:rFonts w:ascii="Times New Roman" w:eastAsia="Times New Roman" w:hAnsi="Times New Roman" w:cs="Times New Roman"/>
          <w:sz w:val="24"/>
          <w:szCs w:val="24"/>
          <w:lang w:val="fr-FR" w:eastAsia="fr-FR"/>
        </w:rPr>
        <w:t>a été radié</w:t>
      </w:r>
      <w:r w:rsidR="00D66EC0">
        <w:rPr>
          <w:rFonts w:ascii="Times New Roman" w:eastAsia="Times New Roman" w:hAnsi="Times New Roman" w:cs="Times New Roman"/>
          <w:sz w:val="24"/>
          <w:szCs w:val="24"/>
          <w:lang w:val="fr-FR" w:eastAsia="fr-FR"/>
        </w:rPr>
        <w:t xml:space="preserve"> </w:t>
      </w:r>
      <w:r w:rsidR="00C12584">
        <w:rPr>
          <w:rFonts w:ascii="Times New Roman" w:eastAsia="Times New Roman" w:hAnsi="Times New Roman" w:cs="Times New Roman"/>
          <w:sz w:val="24"/>
          <w:szCs w:val="24"/>
          <w:lang w:val="fr-FR" w:eastAsia="fr-FR"/>
        </w:rPr>
        <w:t>suite à un désistement</w:t>
      </w:r>
      <w:r w:rsidR="00ED7F24">
        <w:rPr>
          <w:rFonts w:ascii="Times New Roman" w:eastAsia="Times New Roman" w:hAnsi="Times New Roman" w:cs="Times New Roman"/>
          <w:sz w:val="24"/>
          <w:szCs w:val="24"/>
          <w:lang w:val="fr-FR" w:eastAsia="fr-FR"/>
        </w:rPr>
        <w:t xml:space="preserve"> </w:t>
      </w:r>
      <w:r w:rsidR="003B5765" w:rsidRPr="009573EE">
        <w:rPr>
          <w:rFonts w:ascii="Times New Roman" w:eastAsia="Times New Roman" w:hAnsi="Times New Roman" w:cs="Times New Roman"/>
          <w:sz w:val="24"/>
          <w:szCs w:val="24"/>
          <w:lang w:val="fr-FR" w:eastAsia="fr-FR"/>
        </w:rPr>
        <w:t>;</w:t>
      </w:r>
    </w:p>
    <w:p w:rsidR="003B5765" w:rsidRPr="00655A55" w:rsidRDefault="003B5765" w:rsidP="003B5765">
      <w:pPr>
        <w:spacing w:after="0" w:line="240" w:lineRule="auto"/>
        <w:ind w:left="720"/>
        <w:jc w:val="both"/>
        <w:rPr>
          <w:rFonts w:ascii="Times New Roman" w:eastAsia="Times New Roman" w:hAnsi="Times New Roman" w:cs="Times New Roman"/>
          <w:sz w:val="24"/>
          <w:szCs w:val="24"/>
          <w:lang w:val="fr-BE" w:eastAsia="el-GR"/>
        </w:rPr>
      </w:pPr>
    </w:p>
    <w:p w:rsidR="003B5765" w:rsidRPr="00655A55" w:rsidRDefault="003B5765" w:rsidP="003B576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Le re</w:t>
      </w:r>
      <w:r w:rsidR="00910BC1">
        <w:rPr>
          <w:rFonts w:ascii="Times New Roman" w:eastAsia="Times New Roman" w:hAnsi="Times New Roman" w:cs="Times New Roman"/>
          <w:sz w:val="24"/>
          <w:szCs w:val="24"/>
          <w:lang w:val="fr-BE" w:eastAsia="el-GR"/>
        </w:rPr>
        <w:t xml:space="preserve">cours dirigé contre un refus </w:t>
      </w:r>
      <w:r w:rsidR="00910BC1">
        <w:rPr>
          <w:rFonts w:ascii="Times New Roman" w:eastAsia="Times New Roman" w:hAnsi="Times New Roman" w:cs="Times New Roman"/>
          <w:sz w:val="24"/>
          <w:szCs w:val="24"/>
          <w:u w:val="single"/>
          <w:lang w:val="fr-BE" w:eastAsia="el-GR"/>
        </w:rPr>
        <w:t>de vote au Conseil supérieur de l’association des associations des parents d’élèves</w:t>
      </w:r>
      <w:r w:rsidR="00910BC1" w:rsidRPr="00910BC1">
        <w:rPr>
          <w:rFonts w:ascii="Times New Roman" w:eastAsia="Times New Roman" w:hAnsi="Times New Roman" w:cs="Times New Roman"/>
          <w:sz w:val="24"/>
          <w:szCs w:val="24"/>
          <w:lang w:val="fr-BE" w:eastAsia="el-GR"/>
        </w:rPr>
        <w:t xml:space="preserve"> a été rejeté</w:t>
      </w:r>
      <w:r w:rsidR="00ED7F24">
        <w:rPr>
          <w:rFonts w:ascii="Times New Roman" w:eastAsia="Times New Roman" w:hAnsi="Times New Roman" w:cs="Times New Roman"/>
          <w:sz w:val="24"/>
          <w:szCs w:val="24"/>
          <w:lang w:val="fr-BE" w:eastAsia="el-GR"/>
        </w:rPr>
        <w:t xml:space="preserve"> </w:t>
      </w:r>
      <w:r w:rsidRPr="00655A55">
        <w:rPr>
          <w:rFonts w:ascii="Times New Roman" w:eastAsia="Times New Roman" w:hAnsi="Times New Roman" w:cs="Times New Roman"/>
          <w:sz w:val="24"/>
          <w:szCs w:val="24"/>
          <w:lang w:val="fr-BE" w:eastAsia="el-GR"/>
        </w:rPr>
        <w:t xml:space="preserve">; </w:t>
      </w:r>
    </w:p>
    <w:p w:rsidR="003B5765" w:rsidRDefault="003B5765" w:rsidP="003B5765">
      <w:pPr>
        <w:pStyle w:val="ListParagraph"/>
        <w:rPr>
          <w:rFonts w:ascii="Times New Roman" w:eastAsia="Times New Roman" w:hAnsi="Times New Roman" w:cs="Times New Roman"/>
          <w:sz w:val="24"/>
          <w:szCs w:val="24"/>
          <w:lang w:val="fr-BE" w:eastAsia="el-GR"/>
        </w:rPr>
      </w:pPr>
    </w:p>
    <w:p w:rsidR="003B5765" w:rsidRDefault="00CA2A85" w:rsidP="00CA2A85">
      <w:pPr>
        <w:spacing w:after="0" w:line="240" w:lineRule="auto"/>
        <w:jc w:val="center"/>
        <w:rPr>
          <w:rFonts w:ascii="Times New Roman" w:eastAsia="Times New Roman" w:hAnsi="Times New Roman" w:cs="Times New Roman"/>
          <w:sz w:val="24"/>
          <w:szCs w:val="24"/>
          <w:lang w:val="fr-BE" w:eastAsia="el-GR"/>
        </w:rPr>
      </w:pPr>
      <w:r>
        <w:rPr>
          <w:noProof/>
          <w:lang w:val="fr-BE" w:eastAsia="fr-BE"/>
        </w:rPr>
        <w:drawing>
          <wp:inline distT="0" distB="0" distL="0" distR="0" wp14:anchorId="00456BB1" wp14:editId="024103E0">
            <wp:extent cx="4633415" cy="3534770"/>
            <wp:effectExtent l="0" t="0" r="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1373" w:rsidRPr="003B5765" w:rsidRDefault="00F51373" w:rsidP="003B5765">
      <w:pPr>
        <w:spacing w:after="0" w:line="240" w:lineRule="auto"/>
        <w:jc w:val="center"/>
        <w:rPr>
          <w:rFonts w:ascii="Times New Roman" w:eastAsia="Times New Roman" w:hAnsi="Times New Roman" w:cs="Times New Roman"/>
          <w:sz w:val="24"/>
          <w:szCs w:val="24"/>
          <w:lang w:val="fr-BE" w:eastAsia="fr-FR"/>
        </w:rPr>
      </w:pPr>
    </w:p>
    <w:p w:rsidR="00F51373" w:rsidRPr="0070679A" w:rsidRDefault="00F51373" w:rsidP="008D29DE">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c) Parmi les </w:t>
      </w:r>
      <w:r w:rsidRPr="00655A55">
        <w:rPr>
          <w:rFonts w:ascii="Times New Roman" w:eastAsia="Times New Roman" w:hAnsi="Times New Roman" w:cs="Times New Roman"/>
          <w:b/>
          <w:sz w:val="24"/>
          <w:szCs w:val="24"/>
          <w:lang w:val="fr-FR" w:eastAsia="fr-FR"/>
        </w:rPr>
        <w:t xml:space="preserve">décisions </w:t>
      </w:r>
      <w:r w:rsidRPr="00655A55">
        <w:rPr>
          <w:rFonts w:ascii="Times New Roman" w:eastAsia="Times New Roman" w:hAnsi="Times New Roman" w:cs="Times New Roman"/>
          <w:sz w:val="24"/>
          <w:szCs w:val="24"/>
          <w:lang w:val="fr-FR" w:eastAsia="fr-FR"/>
        </w:rPr>
        <w:t>les plus</w:t>
      </w:r>
      <w:r w:rsidRPr="00655A55">
        <w:rPr>
          <w:rFonts w:ascii="Times New Roman" w:eastAsia="Times New Roman" w:hAnsi="Times New Roman" w:cs="Times New Roman"/>
          <w:b/>
          <w:sz w:val="24"/>
          <w:szCs w:val="24"/>
          <w:lang w:val="fr-FR" w:eastAsia="fr-FR"/>
        </w:rPr>
        <w:t xml:space="preserve"> intéressantes </w:t>
      </w:r>
      <w:r w:rsidRPr="00655A55">
        <w:rPr>
          <w:rFonts w:ascii="Times New Roman" w:eastAsia="Times New Roman" w:hAnsi="Times New Roman" w:cs="Times New Roman"/>
          <w:sz w:val="24"/>
          <w:szCs w:val="24"/>
          <w:lang w:val="fr-FR" w:eastAsia="fr-FR"/>
        </w:rPr>
        <w:t>rendues au cours de cette année par la Chambre de recours, quelques-unes méritent d'être citées.</w:t>
      </w:r>
    </w:p>
    <w:p w:rsidR="00670334" w:rsidRDefault="00670334" w:rsidP="00655A55">
      <w:pPr>
        <w:spacing w:after="0" w:line="240" w:lineRule="auto"/>
        <w:jc w:val="both"/>
        <w:rPr>
          <w:rFonts w:ascii="Times New Roman" w:eastAsia="Times New Roman" w:hAnsi="Times New Roman" w:cs="Times New Roman"/>
          <w:sz w:val="24"/>
          <w:szCs w:val="24"/>
          <w:lang w:val="fr-FR" w:eastAsia="fr-FR"/>
        </w:rPr>
      </w:pPr>
    </w:p>
    <w:p w:rsidR="00D66EC0" w:rsidRDefault="00D66EC0" w:rsidP="00655A55">
      <w:pPr>
        <w:spacing w:after="0" w:line="240" w:lineRule="auto"/>
        <w:jc w:val="both"/>
        <w:rPr>
          <w:rFonts w:ascii="Times New Roman" w:eastAsia="Times New Roman" w:hAnsi="Times New Roman" w:cs="Times New Roman"/>
          <w:sz w:val="24"/>
          <w:szCs w:val="24"/>
          <w:lang w:val="fr-FR" w:eastAsia="fr-FR"/>
        </w:rPr>
      </w:pPr>
    </w:p>
    <w:p w:rsidR="003F7C9D" w:rsidRPr="00D66EC0" w:rsidRDefault="003F7C9D" w:rsidP="003E3CC4">
      <w:pPr>
        <w:pStyle w:val="ListParagraph"/>
        <w:numPr>
          <w:ilvl w:val="0"/>
          <w:numId w:val="13"/>
        </w:numPr>
        <w:spacing w:after="0" w:line="240" w:lineRule="auto"/>
        <w:jc w:val="both"/>
        <w:rPr>
          <w:rFonts w:ascii="Times New Roman" w:eastAsia="Times New Roman" w:hAnsi="Times New Roman" w:cs="Times New Roman"/>
          <w:b/>
          <w:sz w:val="24"/>
          <w:szCs w:val="24"/>
          <w:lang w:val="fr-FR" w:eastAsia="fr-FR"/>
        </w:rPr>
      </w:pPr>
      <w:r w:rsidRPr="00D66EC0">
        <w:rPr>
          <w:rFonts w:ascii="Times New Roman" w:eastAsia="Times New Roman" w:hAnsi="Times New Roman" w:cs="Times New Roman"/>
          <w:b/>
          <w:sz w:val="24"/>
          <w:szCs w:val="24"/>
          <w:u w:val="single"/>
          <w:lang w:val="fr-FR" w:eastAsia="fr-FR"/>
        </w:rPr>
        <w:t xml:space="preserve">Les décisions </w:t>
      </w:r>
      <w:r w:rsidR="005B0209" w:rsidRPr="00D66EC0">
        <w:rPr>
          <w:rFonts w:ascii="Times New Roman" w:eastAsia="Times New Roman" w:hAnsi="Times New Roman" w:cs="Times New Roman"/>
          <w:b/>
          <w:sz w:val="24"/>
          <w:szCs w:val="24"/>
          <w:u w:val="single"/>
          <w:lang w:val="fr-FR" w:eastAsia="fr-FR"/>
        </w:rPr>
        <w:t>ayant donné raison aux requérants</w:t>
      </w:r>
      <w:r w:rsidR="006C785B" w:rsidRPr="00D66EC0">
        <w:rPr>
          <w:rFonts w:ascii="Times New Roman" w:eastAsia="Times New Roman" w:hAnsi="Times New Roman" w:cs="Times New Roman"/>
          <w:b/>
          <w:sz w:val="24"/>
          <w:szCs w:val="24"/>
          <w:u w:val="single"/>
          <w:lang w:val="fr-FR" w:eastAsia="fr-FR"/>
        </w:rPr>
        <w:t xml:space="preserve"> </w:t>
      </w:r>
      <w:r w:rsidRPr="00D66EC0">
        <w:rPr>
          <w:rFonts w:ascii="Times New Roman" w:eastAsia="Times New Roman" w:hAnsi="Times New Roman" w:cs="Times New Roman"/>
          <w:b/>
          <w:sz w:val="24"/>
          <w:szCs w:val="24"/>
          <w:u w:val="single"/>
          <w:lang w:val="fr-FR" w:eastAsia="fr-FR"/>
        </w:rPr>
        <w:t>sont </w:t>
      </w:r>
      <w:r w:rsidR="003E3CC4" w:rsidRPr="00D66EC0">
        <w:rPr>
          <w:rFonts w:ascii="Times New Roman" w:eastAsia="Times New Roman" w:hAnsi="Times New Roman" w:cs="Times New Roman"/>
          <w:b/>
          <w:sz w:val="24"/>
          <w:szCs w:val="24"/>
          <w:u w:val="single"/>
          <w:lang w:val="fr-FR" w:eastAsia="fr-FR"/>
        </w:rPr>
        <w:t>les suivantes</w:t>
      </w:r>
      <w:r w:rsidR="00D66EC0">
        <w:rPr>
          <w:rFonts w:ascii="Times New Roman" w:eastAsia="Times New Roman" w:hAnsi="Times New Roman" w:cs="Times New Roman"/>
          <w:b/>
          <w:sz w:val="24"/>
          <w:szCs w:val="24"/>
          <w:lang w:val="fr-FR" w:eastAsia="fr-FR"/>
        </w:rPr>
        <w:t xml:space="preserve"> </w:t>
      </w:r>
      <w:r w:rsidRPr="00D66EC0">
        <w:rPr>
          <w:rFonts w:ascii="Times New Roman" w:eastAsia="Times New Roman" w:hAnsi="Times New Roman" w:cs="Times New Roman"/>
          <w:b/>
          <w:sz w:val="24"/>
          <w:szCs w:val="24"/>
          <w:lang w:val="fr-FR" w:eastAsia="fr-FR"/>
        </w:rPr>
        <w:t xml:space="preserve">: </w:t>
      </w:r>
    </w:p>
    <w:p w:rsidR="003E3CC4" w:rsidRPr="00D66EC0" w:rsidRDefault="003E3CC4" w:rsidP="00655A55">
      <w:pPr>
        <w:spacing w:after="0" w:line="240" w:lineRule="auto"/>
        <w:jc w:val="both"/>
        <w:rPr>
          <w:rFonts w:ascii="Times New Roman" w:eastAsia="Times New Roman" w:hAnsi="Times New Roman" w:cs="Times New Roman"/>
          <w:sz w:val="24"/>
          <w:szCs w:val="24"/>
          <w:lang w:val="fr-FR" w:eastAsia="fr-FR"/>
        </w:rPr>
      </w:pPr>
    </w:p>
    <w:p w:rsidR="00E87FA9" w:rsidRPr="00D66EC0" w:rsidRDefault="003F7C9D" w:rsidP="004C522F">
      <w:pPr>
        <w:spacing w:after="0" w:line="240" w:lineRule="auto"/>
        <w:jc w:val="both"/>
        <w:rPr>
          <w:rFonts w:ascii="Times New Roman" w:eastAsia="Μοντέρνα" w:hAnsi="Times New Roman" w:cs="Times New Roman"/>
          <w:sz w:val="24"/>
          <w:szCs w:val="24"/>
          <w:lang w:val="fr-BE" w:eastAsia="el-GR"/>
        </w:rPr>
      </w:pPr>
      <w:r w:rsidRPr="00D66EC0">
        <w:rPr>
          <w:rFonts w:ascii="Times New Roman" w:hAnsi="Times New Roman"/>
          <w:sz w:val="24"/>
          <w:szCs w:val="24"/>
          <w:lang w:val="fr-BE"/>
        </w:rPr>
        <w:t xml:space="preserve">. Dans sa </w:t>
      </w:r>
      <w:r w:rsidRPr="00D66EC0">
        <w:rPr>
          <w:rFonts w:ascii="Times New Roman" w:hAnsi="Times New Roman"/>
          <w:sz w:val="24"/>
          <w:szCs w:val="24"/>
          <w:u w:val="single"/>
          <w:lang w:val="fr-BE"/>
        </w:rPr>
        <w:t>décision 14/20 du 18 août 2014</w:t>
      </w:r>
      <w:r w:rsidRPr="00D66EC0">
        <w:rPr>
          <w:rFonts w:ascii="Times New Roman" w:hAnsi="Times New Roman"/>
          <w:sz w:val="24"/>
          <w:szCs w:val="24"/>
          <w:lang w:val="fr-BE"/>
        </w:rPr>
        <w:t xml:space="preserve">, la Chambre de recours a été amenée à se prononcer sur la nature du </w:t>
      </w:r>
      <w:r w:rsidRPr="00D66EC0">
        <w:rPr>
          <w:rFonts w:ascii="Times New Roman" w:hAnsi="Times New Roman"/>
          <w:b/>
          <w:sz w:val="24"/>
          <w:szCs w:val="24"/>
          <w:lang w:val="fr-BE"/>
        </w:rPr>
        <w:t xml:space="preserve">classement aléatoire </w:t>
      </w:r>
      <w:r w:rsidRPr="00D66EC0">
        <w:rPr>
          <w:rFonts w:ascii="Times New Roman" w:eastAsia="Μοντέρνα" w:hAnsi="Times New Roman" w:cs="Times New Roman"/>
          <w:b/>
          <w:sz w:val="24"/>
          <w:szCs w:val="24"/>
          <w:lang w:val="fr-BE" w:eastAsia="el-GR"/>
        </w:rPr>
        <w:t>des dossiers d'inscription dans les EE de Bruxelles</w:t>
      </w:r>
      <w:r w:rsidRPr="00D66EC0">
        <w:rPr>
          <w:rFonts w:ascii="Times New Roman" w:eastAsia="Μοντέρνα" w:hAnsi="Times New Roman" w:cs="Times New Roman"/>
          <w:sz w:val="24"/>
          <w:szCs w:val="24"/>
          <w:lang w:val="fr-BE" w:eastAsia="el-GR"/>
        </w:rPr>
        <w:t xml:space="preserve"> et sur les conséquences </w:t>
      </w:r>
      <w:r w:rsidR="00E87FA9" w:rsidRPr="00D66EC0">
        <w:rPr>
          <w:rFonts w:ascii="Times New Roman" w:eastAsia="Μοντέρνα" w:hAnsi="Times New Roman" w:cs="Times New Roman"/>
          <w:sz w:val="24"/>
          <w:szCs w:val="24"/>
          <w:lang w:val="fr-BE" w:eastAsia="el-GR"/>
        </w:rPr>
        <w:t xml:space="preserve">d’un second classement aléatoire destiné à remplacer le premier et rendu nécessaire suite à une erreur qu’il appartenait à l’administration de corriger. </w:t>
      </w:r>
      <w:r w:rsidRPr="00D66EC0">
        <w:rPr>
          <w:rFonts w:ascii="Times New Roman" w:eastAsia="Μοντέρνα" w:hAnsi="Times New Roman" w:cs="Times New Roman"/>
          <w:sz w:val="24"/>
          <w:szCs w:val="24"/>
          <w:lang w:val="fr-BE" w:eastAsia="el-GR"/>
        </w:rPr>
        <w:t xml:space="preserve">Ainsi, la Chambre de recours </w:t>
      </w:r>
      <w:r w:rsidR="004C522F" w:rsidRPr="00D66EC0">
        <w:rPr>
          <w:rFonts w:ascii="Times New Roman" w:eastAsia="Μοντέρνα" w:hAnsi="Times New Roman" w:cs="Times New Roman"/>
          <w:sz w:val="24"/>
          <w:szCs w:val="24"/>
          <w:lang w:val="fr-BE" w:eastAsia="el-GR"/>
        </w:rPr>
        <w:t xml:space="preserve">a affirmé que </w:t>
      </w:r>
      <w:r w:rsidR="00E87FA9" w:rsidRPr="00D66EC0">
        <w:rPr>
          <w:rFonts w:ascii="Times New Roman" w:eastAsia="Μοντέρνα" w:hAnsi="Times New Roman" w:cs="Times New Roman"/>
          <w:sz w:val="24"/>
          <w:szCs w:val="24"/>
          <w:lang w:val="fr-BE" w:eastAsia="el-GR"/>
        </w:rPr>
        <w:t>« si le classement aléatoire ne peut en aucune manière être regardé comme un acte créateur d’un droit d’inscription dans l’une des écoles européennes de Bruxelles, il confère aux demandeurs non prioritaires le droit de voir leurs dossiers examinés dans l’ordre déterminé par ce classement (…) ».</w:t>
      </w:r>
      <w:r w:rsidR="00CD308E">
        <w:rPr>
          <w:rFonts w:ascii="Times New Roman" w:eastAsia="Μοντέρνα" w:hAnsi="Times New Roman" w:cs="Times New Roman"/>
          <w:sz w:val="24"/>
          <w:szCs w:val="24"/>
          <w:lang w:val="fr-BE" w:eastAsia="el-GR"/>
        </w:rPr>
        <w:t xml:space="preserve"> </w:t>
      </w:r>
      <w:r w:rsidR="00D92422" w:rsidRPr="00D66EC0">
        <w:rPr>
          <w:rFonts w:ascii="Times New Roman" w:eastAsia="Μοντέρνα" w:hAnsi="Times New Roman" w:cs="Times New Roman"/>
          <w:sz w:val="24"/>
          <w:szCs w:val="24"/>
          <w:lang w:val="fr-BE" w:eastAsia="el-GR"/>
        </w:rPr>
        <w:t>Ensuite, d</w:t>
      </w:r>
      <w:r w:rsidR="00E87FA9" w:rsidRPr="00D66EC0">
        <w:rPr>
          <w:rFonts w:ascii="Times New Roman" w:eastAsia="Μοντέρνα" w:hAnsi="Times New Roman" w:cs="Times New Roman"/>
          <w:sz w:val="24"/>
          <w:szCs w:val="24"/>
          <w:lang w:val="fr-BE" w:eastAsia="el-GR"/>
        </w:rPr>
        <w:t xml:space="preserve">ès lors qu’il apparaissait que le nouveau classement avait été rendu public </w:t>
      </w:r>
      <w:r w:rsidR="004C522F" w:rsidRPr="00D66EC0">
        <w:rPr>
          <w:rFonts w:ascii="Times New Roman" w:eastAsia="Μοντέρνα" w:hAnsi="Times New Roman" w:cs="Times New Roman"/>
          <w:sz w:val="24"/>
          <w:szCs w:val="24"/>
          <w:lang w:val="fr-BE" w:eastAsia="el-GR"/>
        </w:rPr>
        <w:t>« </w:t>
      </w:r>
      <w:r w:rsidR="00E87FA9" w:rsidRPr="00D66EC0">
        <w:rPr>
          <w:rFonts w:ascii="Times New Roman" w:eastAsia="Μοντέρνα" w:hAnsi="Times New Roman" w:cs="Times New Roman"/>
          <w:sz w:val="24"/>
          <w:szCs w:val="24"/>
          <w:lang w:val="fr-BE" w:eastAsia="el-GR"/>
        </w:rPr>
        <w:t xml:space="preserve">dans des conditions peu conformes à l'information utile des </w:t>
      </w:r>
      <w:r w:rsidR="00E87FA9" w:rsidRPr="00D66EC0">
        <w:rPr>
          <w:rFonts w:ascii="Times New Roman" w:eastAsia="Μοντέρνα" w:hAnsi="Times New Roman" w:cs="Times New Roman"/>
          <w:sz w:val="24"/>
          <w:szCs w:val="24"/>
          <w:lang w:val="fr-BE" w:eastAsia="el-GR"/>
        </w:rPr>
        <w:lastRenderedPageBreak/>
        <w:t>demandeurs</w:t>
      </w:r>
      <w:r w:rsidR="004C522F" w:rsidRPr="00D66EC0">
        <w:rPr>
          <w:rFonts w:ascii="Times New Roman" w:eastAsia="Μοντέρνα" w:hAnsi="Times New Roman" w:cs="Times New Roman"/>
          <w:sz w:val="24"/>
          <w:szCs w:val="24"/>
          <w:lang w:val="fr-BE" w:eastAsia="el-GR"/>
        </w:rPr>
        <w:t> »</w:t>
      </w:r>
      <w:r w:rsidR="00E87FA9" w:rsidRPr="00D66EC0">
        <w:rPr>
          <w:rFonts w:ascii="Times New Roman" w:eastAsia="Μοντέρνα" w:hAnsi="Times New Roman" w:cs="Times New Roman"/>
          <w:sz w:val="24"/>
          <w:szCs w:val="24"/>
          <w:lang w:val="fr-BE" w:eastAsia="el-GR"/>
        </w:rPr>
        <w:t>, la Chambre a estimé qu</w:t>
      </w:r>
      <w:r w:rsidR="004C522F" w:rsidRPr="00D66EC0">
        <w:rPr>
          <w:rFonts w:ascii="Times New Roman" w:eastAsia="Μοντέρνα" w:hAnsi="Times New Roman" w:cs="Times New Roman"/>
          <w:sz w:val="24"/>
          <w:szCs w:val="24"/>
          <w:lang w:val="fr-BE" w:eastAsia="el-GR"/>
        </w:rPr>
        <w:t>e la procédure d’inscription était entachée d’irrégularité</w:t>
      </w:r>
      <w:r w:rsidR="005B0209" w:rsidRPr="00D66EC0">
        <w:rPr>
          <w:rFonts w:ascii="Times New Roman" w:eastAsia="Μοντέρνα" w:hAnsi="Times New Roman" w:cs="Times New Roman"/>
          <w:sz w:val="24"/>
          <w:szCs w:val="24"/>
          <w:lang w:val="fr-BE" w:eastAsia="el-GR"/>
        </w:rPr>
        <w:t>s</w:t>
      </w:r>
      <w:r w:rsidR="004C522F" w:rsidRPr="00D66EC0">
        <w:rPr>
          <w:rFonts w:ascii="Times New Roman" w:eastAsia="Μοντέρνα" w:hAnsi="Times New Roman" w:cs="Times New Roman"/>
          <w:sz w:val="24"/>
          <w:szCs w:val="24"/>
          <w:lang w:val="fr-BE" w:eastAsia="el-GR"/>
        </w:rPr>
        <w:t xml:space="preserve">, le </w:t>
      </w:r>
      <w:r w:rsidR="00E87FA9" w:rsidRPr="00D66EC0">
        <w:rPr>
          <w:rFonts w:ascii="Times New Roman" w:eastAsia="Μοντέρνα" w:hAnsi="Times New Roman" w:cs="Times New Roman"/>
          <w:sz w:val="24"/>
          <w:szCs w:val="24"/>
          <w:lang w:val="fr-BE" w:eastAsia="el-GR"/>
        </w:rPr>
        <w:t xml:space="preserve">défaut d'information </w:t>
      </w:r>
      <w:r w:rsidR="004C522F" w:rsidRPr="00D66EC0">
        <w:rPr>
          <w:rFonts w:ascii="Times New Roman" w:eastAsia="Μοντέρνα" w:hAnsi="Times New Roman" w:cs="Times New Roman"/>
          <w:sz w:val="24"/>
          <w:szCs w:val="24"/>
          <w:lang w:val="fr-BE" w:eastAsia="el-GR"/>
        </w:rPr>
        <w:t xml:space="preserve">« ayant </w:t>
      </w:r>
      <w:r w:rsidR="00E87FA9" w:rsidRPr="00D66EC0">
        <w:rPr>
          <w:rFonts w:ascii="Times New Roman" w:eastAsia="Μοντέρνα" w:hAnsi="Times New Roman" w:cs="Times New Roman"/>
          <w:sz w:val="24"/>
          <w:szCs w:val="24"/>
          <w:lang w:val="fr-BE" w:eastAsia="el-GR"/>
        </w:rPr>
        <w:t>concouru à aggraver le caractère disproportionné pour certains demandeurs des conséquences dommageables de la décision de procéder à un nouveau classement ».</w:t>
      </w:r>
      <w:r w:rsidR="00D92422" w:rsidRPr="00D66EC0">
        <w:rPr>
          <w:rFonts w:ascii="Times New Roman" w:eastAsia="Μοντέρνα" w:hAnsi="Times New Roman" w:cs="Times New Roman"/>
          <w:sz w:val="24"/>
          <w:szCs w:val="24"/>
          <w:lang w:val="fr-BE" w:eastAsia="el-GR"/>
        </w:rPr>
        <w:t xml:space="preserve"> L</w:t>
      </w:r>
      <w:r w:rsidR="004C522F" w:rsidRPr="00D66EC0">
        <w:rPr>
          <w:rFonts w:ascii="Times New Roman" w:eastAsia="Μοντέρνα" w:hAnsi="Times New Roman" w:cs="Times New Roman"/>
          <w:sz w:val="24"/>
          <w:szCs w:val="24"/>
          <w:lang w:val="fr-BE" w:eastAsia="el-GR"/>
        </w:rPr>
        <w:t>a Chambre a toutefois souligné que ces irrégularités « ne sont</w:t>
      </w:r>
      <w:r w:rsidR="00E87FA9" w:rsidRPr="00D66EC0">
        <w:rPr>
          <w:rFonts w:ascii="Times New Roman" w:eastAsia="Μοντέρνα" w:hAnsi="Times New Roman" w:cs="Times New Roman"/>
          <w:sz w:val="24"/>
          <w:szCs w:val="24"/>
          <w:lang w:val="fr-BE" w:eastAsia="el-GR"/>
        </w:rPr>
        <w:t xml:space="preserve"> pas susceptibles d'affecter la légalité de la décision attaquée en l'espèce s'il est démontré que la même décision aurait été prise sur la base du classement initial</w:t>
      </w:r>
      <w:r w:rsidR="004C522F" w:rsidRPr="00D66EC0">
        <w:rPr>
          <w:rFonts w:ascii="Times New Roman" w:eastAsia="Μοντέρνα" w:hAnsi="Times New Roman" w:cs="Times New Roman"/>
          <w:sz w:val="24"/>
          <w:szCs w:val="24"/>
          <w:lang w:val="fr-BE" w:eastAsia="el-GR"/>
        </w:rPr>
        <w:t> »</w:t>
      </w:r>
      <w:r w:rsidR="00E87FA9" w:rsidRPr="00D66EC0">
        <w:rPr>
          <w:rFonts w:ascii="Times New Roman" w:eastAsia="Μοντέρνα" w:hAnsi="Times New Roman" w:cs="Times New Roman"/>
          <w:sz w:val="24"/>
          <w:szCs w:val="24"/>
          <w:lang w:val="fr-BE" w:eastAsia="el-GR"/>
        </w:rPr>
        <w:t xml:space="preserve">. </w:t>
      </w:r>
      <w:r w:rsidR="001961A9" w:rsidRPr="00D66EC0">
        <w:rPr>
          <w:rFonts w:ascii="Times New Roman" w:eastAsia="Μοντέρνα" w:hAnsi="Times New Roman" w:cs="Times New Roman"/>
          <w:sz w:val="24"/>
          <w:szCs w:val="24"/>
          <w:lang w:val="fr-BE" w:eastAsia="el-GR"/>
        </w:rPr>
        <w:t>Dans le cas d’espèce, il y a eu annulation de la décision attaquée.</w:t>
      </w:r>
    </w:p>
    <w:p w:rsidR="00E87FA9" w:rsidRPr="00D66EC0" w:rsidRDefault="00E87FA9" w:rsidP="004C522F">
      <w:pPr>
        <w:spacing w:after="0" w:line="240" w:lineRule="auto"/>
        <w:jc w:val="both"/>
        <w:rPr>
          <w:rFonts w:ascii="Times New Roman" w:eastAsia="Μοντέρνα" w:hAnsi="Times New Roman" w:cs="Times New Roman"/>
          <w:sz w:val="24"/>
          <w:szCs w:val="24"/>
          <w:lang w:val="fr-BE" w:eastAsia="el-GR"/>
        </w:rPr>
      </w:pPr>
    </w:p>
    <w:p w:rsidR="000C28D2" w:rsidRPr="00D66EC0" w:rsidRDefault="003F7C9D" w:rsidP="000C28D2">
      <w:pPr>
        <w:spacing w:after="0" w:line="240" w:lineRule="auto"/>
        <w:jc w:val="both"/>
        <w:rPr>
          <w:rFonts w:ascii="Times New Roman" w:eastAsia="Μοντέρνα" w:hAnsi="Times New Roman" w:cs="Times New Roman"/>
          <w:sz w:val="24"/>
          <w:szCs w:val="24"/>
          <w:lang w:val="fr-BE" w:eastAsia="el-GR"/>
        </w:rPr>
      </w:pPr>
      <w:r w:rsidRPr="00D66EC0">
        <w:rPr>
          <w:rFonts w:ascii="Times New Roman" w:hAnsi="Times New Roman"/>
          <w:sz w:val="24"/>
          <w:szCs w:val="24"/>
          <w:lang w:val="fr-BE"/>
        </w:rPr>
        <w:t xml:space="preserve">. Dans sa </w:t>
      </w:r>
      <w:r w:rsidRPr="00D66EC0">
        <w:rPr>
          <w:rFonts w:ascii="Times New Roman" w:hAnsi="Times New Roman"/>
          <w:sz w:val="24"/>
          <w:szCs w:val="24"/>
          <w:u w:val="single"/>
          <w:lang w:val="fr-BE"/>
        </w:rPr>
        <w:t xml:space="preserve">décision </w:t>
      </w:r>
      <w:r w:rsidR="004C522F" w:rsidRPr="00D66EC0">
        <w:rPr>
          <w:rFonts w:ascii="Times New Roman" w:hAnsi="Times New Roman"/>
          <w:sz w:val="24"/>
          <w:szCs w:val="24"/>
          <w:u w:val="single"/>
          <w:lang w:val="fr-BE"/>
        </w:rPr>
        <w:t>14/22</w:t>
      </w:r>
      <w:r w:rsidR="00D66EC0" w:rsidRPr="00D66EC0">
        <w:rPr>
          <w:rFonts w:ascii="Times New Roman" w:hAnsi="Times New Roman"/>
          <w:sz w:val="24"/>
          <w:szCs w:val="24"/>
          <w:u w:val="single"/>
          <w:lang w:val="fr-BE"/>
        </w:rPr>
        <w:t xml:space="preserve"> </w:t>
      </w:r>
      <w:r w:rsidRPr="00D66EC0">
        <w:rPr>
          <w:rFonts w:ascii="Times New Roman" w:hAnsi="Times New Roman"/>
          <w:sz w:val="24"/>
          <w:szCs w:val="24"/>
          <w:u w:val="single"/>
          <w:lang w:val="fr-BE"/>
        </w:rPr>
        <w:t xml:space="preserve">du </w:t>
      </w:r>
      <w:r w:rsidR="004C522F" w:rsidRPr="00D66EC0">
        <w:rPr>
          <w:rFonts w:ascii="Times New Roman" w:hAnsi="Times New Roman"/>
          <w:sz w:val="24"/>
          <w:szCs w:val="24"/>
          <w:u w:val="single"/>
          <w:lang w:val="fr-BE"/>
        </w:rPr>
        <w:t>18 août 2014</w:t>
      </w:r>
      <w:r w:rsidR="004C522F" w:rsidRPr="00D66EC0">
        <w:rPr>
          <w:rFonts w:ascii="Times New Roman" w:hAnsi="Times New Roman"/>
          <w:sz w:val="24"/>
          <w:szCs w:val="24"/>
          <w:lang w:val="fr-BE"/>
        </w:rPr>
        <w:t xml:space="preserve">, la Chambre de recours </w:t>
      </w:r>
      <w:r w:rsidR="001961A9" w:rsidRPr="00D66EC0">
        <w:rPr>
          <w:rFonts w:ascii="Times New Roman" w:hAnsi="Times New Roman"/>
          <w:sz w:val="24"/>
          <w:szCs w:val="24"/>
          <w:lang w:val="fr-BE"/>
        </w:rPr>
        <w:t>a précisé, concernant les inscriptions dans les Ecoles de Bruxelles et le critère de priorité dû à une pathologie (la scolarisation dans l’école désignée constitue-t-elle une « </w:t>
      </w:r>
      <w:r w:rsidR="001961A9" w:rsidRPr="00D66EC0">
        <w:rPr>
          <w:rFonts w:ascii="Times New Roman" w:hAnsi="Times New Roman"/>
          <w:b/>
          <w:sz w:val="24"/>
          <w:szCs w:val="24"/>
          <w:lang w:val="fr-BE"/>
        </w:rPr>
        <w:t>mesure indispensable au traitement de la pathologie</w:t>
      </w:r>
      <w:r w:rsidR="001961A9" w:rsidRPr="00D66EC0">
        <w:rPr>
          <w:rFonts w:ascii="Times New Roman" w:hAnsi="Times New Roman"/>
          <w:sz w:val="24"/>
          <w:szCs w:val="24"/>
          <w:lang w:val="fr-BE"/>
        </w:rPr>
        <w:t> »?) que « la mesure demandée peut ressortir tant d’une évaluation contenue dans un certificat médical que d’une appréciation globale des motifs exposés par le demandeur et des pièces justificatives annexées à la demande ».</w:t>
      </w:r>
      <w:r w:rsidR="00D92422" w:rsidRPr="00D66EC0">
        <w:rPr>
          <w:rFonts w:ascii="Times New Roman" w:hAnsi="Times New Roman"/>
          <w:sz w:val="24"/>
          <w:szCs w:val="24"/>
          <w:lang w:val="fr-BE"/>
        </w:rPr>
        <w:t xml:space="preserve"> Ainsi a-t-elle considéré qu’</w:t>
      </w:r>
      <w:r w:rsidR="00D92422" w:rsidRPr="00D66EC0">
        <w:rPr>
          <w:rFonts w:ascii="Times New Roman" w:hAnsi="Times New Roman"/>
          <w:b/>
          <w:sz w:val="24"/>
          <w:szCs w:val="24"/>
          <w:lang w:val="fr-BE"/>
        </w:rPr>
        <w:t>e</w:t>
      </w:r>
      <w:r w:rsidR="001961A9" w:rsidRPr="00D66EC0">
        <w:rPr>
          <w:rFonts w:ascii="Times New Roman" w:hAnsi="Times New Roman"/>
          <w:b/>
          <w:sz w:val="24"/>
          <w:szCs w:val="24"/>
          <w:lang w:val="fr-BE"/>
        </w:rPr>
        <w:t>n cas de doute</w:t>
      </w:r>
      <w:r w:rsidR="001961A9" w:rsidRPr="00D66EC0">
        <w:rPr>
          <w:rFonts w:ascii="Times New Roman" w:hAnsi="Times New Roman"/>
          <w:sz w:val="24"/>
          <w:szCs w:val="24"/>
          <w:lang w:val="fr-BE"/>
        </w:rPr>
        <w:t xml:space="preserve">, </w:t>
      </w:r>
      <w:r w:rsidR="000C28D2" w:rsidRPr="00D66EC0">
        <w:rPr>
          <w:rFonts w:ascii="Times New Roman" w:hAnsi="Times New Roman"/>
          <w:sz w:val="24"/>
          <w:szCs w:val="24"/>
          <w:lang w:val="fr-BE"/>
        </w:rPr>
        <w:t xml:space="preserve">le </w:t>
      </w:r>
      <w:r w:rsidR="000C28D2" w:rsidRPr="00D66EC0">
        <w:rPr>
          <w:rFonts w:ascii="Times New Roman" w:eastAsia="Μοντέρνα" w:hAnsi="Times New Roman" w:cs="Times New Roman"/>
          <w:sz w:val="24"/>
          <w:szCs w:val="24"/>
          <w:lang w:val="fr-BE" w:eastAsia="el-GR"/>
        </w:rPr>
        <w:t xml:space="preserve">principe de bonne administration impose à </w:t>
      </w:r>
      <w:r w:rsidR="001961A9" w:rsidRPr="00D66EC0">
        <w:rPr>
          <w:rFonts w:ascii="Times New Roman" w:hAnsi="Times New Roman"/>
          <w:sz w:val="24"/>
          <w:szCs w:val="24"/>
          <w:lang w:val="fr-BE"/>
        </w:rPr>
        <w:t>l’</w:t>
      </w:r>
      <w:r w:rsidR="000C28D2" w:rsidRPr="00D66EC0">
        <w:rPr>
          <w:rFonts w:ascii="Times New Roman" w:hAnsi="Times New Roman"/>
          <w:sz w:val="24"/>
          <w:szCs w:val="24"/>
          <w:lang w:val="fr-BE"/>
        </w:rPr>
        <w:t>administration de</w:t>
      </w:r>
      <w:r w:rsidR="001961A9" w:rsidRPr="00D66EC0">
        <w:rPr>
          <w:rFonts w:ascii="Times New Roman" w:eastAsia="Μοντέρνα" w:hAnsi="Times New Roman" w:cs="Times New Roman"/>
          <w:sz w:val="24"/>
          <w:szCs w:val="24"/>
          <w:lang w:val="fr-BE" w:eastAsia="el-GR"/>
        </w:rPr>
        <w:t xml:space="preserve"> demander des précisions complémentaires sur la nature de la maladie et ses effets invalidants</w:t>
      </w:r>
      <w:r w:rsidR="000C28D2" w:rsidRPr="00D66EC0">
        <w:rPr>
          <w:rFonts w:ascii="Times New Roman" w:eastAsia="Μοντέρνα" w:hAnsi="Times New Roman" w:cs="Times New Roman"/>
          <w:sz w:val="24"/>
          <w:szCs w:val="24"/>
          <w:lang w:val="fr-BE" w:eastAsia="el-GR"/>
        </w:rPr>
        <w:t>.</w:t>
      </w:r>
    </w:p>
    <w:p w:rsidR="00D66EC0" w:rsidRPr="00D66EC0" w:rsidRDefault="00D66EC0" w:rsidP="00D66EC0">
      <w:pPr>
        <w:spacing w:after="0" w:line="240" w:lineRule="auto"/>
        <w:jc w:val="both"/>
        <w:rPr>
          <w:rFonts w:ascii="Times New Roman" w:eastAsia="Μοντέρνα" w:hAnsi="Times New Roman" w:cs="Times New Roman"/>
          <w:sz w:val="24"/>
          <w:szCs w:val="24"/>
          <w:lang w:val="fr-BE" w:eastAsia="el-GR"/>
        </w:rPr>
      </w:pPr>
    </w:p>
    <w:p w:rsidR="00D66EC0" w:rsidRDefault="00D66EC0" w:rsidP="00D66EC0">
      <w:pPr>
        <w:spacing w:after="0" w:line="240" w:lineRule="auto"/>
        <w:jc w:val="both"/>
        <w:rPr>
          <w:rFonts w:ascii="Times New Roman" w:hAnsi="Times New Roman" w:cs="Times New Roman"/>
          <w:sz w:val="24"/>
          <w:lang w:val="fr-FR" w:eastAsia="es-ES"/>
        </w:rPr>
      </w:pPr>
      <w:r w:rsidRPr="00D66EC0">
        <w:rPr>
          <w:rFonts w:ascii="Times New Roman" w:eastAsia="Times New Roman" w:hAnsi="Times New Roman"/>
          <w:sz w:val="24"/>
          <w:szCs w:val="24"/>
          <w:lang w:val="fr-BE" w:eastAsia="fr-FR"/>
        </w:rPr>
        <w:t xml:space="preserve">. Dans sa </w:t>
      </w:r>
      <w:r w:rsidRPr="00D66EC0">
        <w:rPr>
          <w:rFonts w:ascii="Times New Roman" w:eastAsia="Times New Roman" w:hAnsi="Times New Roman"/>
          <w:sz w:val="24"/>
          <w:szCs w:val="24"/>
          <w:u w:val="single"/>
          <w:lang w:val="fr-BE" w:eastAsia="fr-FR"/>
        </w:rPr>
        <w:t>décision 14/28 du 5 février 2015</w:t>
      </w:r>
      <w:r w:rsidRPr="00D66EC0">
        <w:rPr>
          <w:rFonts w:ascii="Times New Roman" w:eastAsia="Times New Roman" w:hAnsi="Times New Roman"/>
          <w:sz w:val="24"/>
          <w:szCs w:val="24"/>
          <w:lang w:val="fr-BE" w:eastAsia="fr-FR"/>
        </w:rPr>
        <w:t xml:space="preserve">, la Chambre de recours a notamment relevé que, </w:t>
      </w:r>
      <w:r w:rsidRPr="00D66EC0">
        <w:rPr>
          <w:rFonts w:ascii="Times New Roman" w:hAnsi="Times New Roman" w:cs="Times New Roman"/>
          <w:sz w:val="24"/>
          <w:lang w:val="fr-FR"/>
        </w:rPr>
        <w:t xml:space="preserve">le versement de l'allocation de départ prévue par l'article 72 du statut du personnel détaché étant reconnu en général comme un droit au </w:t>
      </w:r>
      <w:r w:rsidRPr="00D66EC0">
        <w:rPr>
          <w:rFonts w:ascii="Times New Roman" w:hAnsi="Times New Roman" w:cs="Times New Roman"/>
          <w:sz w:val="24"/>
          <w:lang w:val="fr-FR" w:eastAsia="es-ES"/>
        </w:rPr>
        <w:t xml:space="preserve">membre du personnel qui cesse définitivement ses fonctions, son mode de calcul, dans des conditions similaires basées sur le certificat des autorités nationales, doit être le même pour l'ensemble des professeurs concernés. Elle en a déduit, s'agissant des professeurs espagnols, que si dans toutes les écoles sauf une, le traitement de base national était considéré comme incluant uniquement le salaire de base et l’ancienneté, le même principe devait être d’application pour tous les professeurs y compris ceux affectés dans la seule école où un autre système de calcul avait été retenu, et ce même si ce dernier pouvait être considéré comme possible en fonction de l'interprétation de l'article 72. </w:t>
      </w:r>
    </w:p>
    <w:p w:rsidR="00D66EC0" w:rsidRPr="00D66EC0" w:rsidRDefault="00D66EC0" w:rsidP="00D66EC0">
      <w:pPr>
        <w:spacing w:after="0" w:line="240" w:lineRule="auto"/>
        <w:jc w:val="both"/>
        <w:rPr>
          <w:rFonts w:ascii="Times New Roman" w:hAnsi="Times New Roman" w:cs="Times New Roman"/>
          <w:sz w:val="24"/>
          <w:lang w:val="fr-FR" w:eastAsia="es-ES"/>
        </w:rPr>
      </w:pPr>
    </w:p>
    <w:p w:rsidR="007A1EB9" w:rsidRPr="00D66EC0" w:rsidRDefault="00444117" w:rsidP="007A1EB9">
      <w:pPr>
        <w:pStyle w:val="BodyText2"/>
        <w:spacing w:line="240" w:lineRule="auto"/>
        <w:rPr>
          <w:rFonts w:ascii="Times New Roman" w:hAnsi="Times New Roman"/>
          <w:sz w:val="24"/>
          <w:szCs w:val="24"/>
          <w:lang w:val="fr-BE"/>
        </w:rPr>
      </w:pPr>
      <w:r w:rsidRPr="00D66EC0">
        <w:rPr>
          <w:rFonts w:ascii="Times New Roman" w:hAnsi="Times New Roman"/>
          <w:sz w:val="24"/>
          <w:szCs w:val="24"/>
          <w:lang w:val="fr-BE"/>
        </w:rPr>
        <w:t>. Dans s</w:t>
      </w:r>
      <w:r w:rsidR="000C28D2" w:rsidRPr="00D66EC0">
        <w:rPr>
          <w:rFonts w:ascii="Times New Roman" w:hAnsi="Times New Roman"/>
          <w:sz w:val="24"/>
          <w:szCs w:val="24"/>
          <w:lang w:val="fr-BE"/>
        </w:rPr>
        <w:t xml:space="preserve">on </w:t>
      </w:r>
      <w:r w:rsidR="000C28D2" w:rsidRPr="00D66EC0">
        <w:rPr>
          <w:rFonts w:ascii="Times New Roman" w:hAnsi="Times New Roman"/>
          <w:sz w:val="24"/>
          <w:szCs w:val="24"/>
          <w:u w:val="single"/>
          <w:lang w:val="fr-BE"/>
        </w:rPr>
        <w:t>ordonnance de référé 14/37R du 6 août 2014</w:t>
      </w:r>
      <w:r w:rsidR="000C28D2" w:rsidRPr="00D66EC0">
        <w:rPr>
          <w:rFonts w:ascii="Times New Roman" w:hAnsi="Times New Roman"/>
          <w:sz w:val="24"/>
          <w:szCs w:val="24"/>
          <w:lang w:val="fr-BE"/>
        </w:rPr>
        <w:t>, le président de la Chambre de recours</w:t>
      </w:r>
      <w:r w:rsidR="00AA4E68" w:rsidRPr="00D66EC0">
        <w:rPr>
          <w:rFonts w:ascii="Times New Roman" w:hAnsi="Times New Roman"/>
          <w:sz w:val="24"/>
          <w:szCs w:val="24"/>
          <w:lang w:val="fr-BE"/>
        </w:rPr>
        <w:t xml:space="preserve"> a tout d’abord rappelé que « la suspension ou toute autre mesure provisoire peut être demandée au juge des référés </w:t>
      </w:r>
      <w:r w:rsidR="00AA4E68" w:rsidRPr="00D66EC0">
        <w:rPr>
          <w:rFonts w:ascii="Times New Roman" w:hAnsi="Times New Roman"/>
          <w:b/>
          <w:sz w:val="24"/>
          <w:szCs w:val="24"/>
          <w:lang w:val="fr-BE"/>
        </w:rPr>
        <w:t>sans attendre qu'il ait été statué sur le recours [administratif] préalable</w:t>
      </w:r>
      <w:r w:rsidR="00AA4E68" w:rsidRPr="00D66EC0">
        <w:rPr>
          <w:rFonts w:ascii="Times New Roman" w:hAnsi="Times New Roman"/>
          <w:sz w:val="24"/>
          <w:szCs w:val="24"/>
          <w:lang w:val="fr-BE"/>
        </w:rPr>
        <w:t>, dès lors que l'intéressé a justifié, en produisant une copie de ce recours, qu'il a engagé les démarches nécessaires auprès de l'autorité compétente pour obtenir l'annulation ou la réformation de la décision contestée »</w:t>
      </w:r>
      <w:r w:rsidR="00B57D10" w:rsidRPr="00D66EC0">
        <w:rPr>
          <w:rFonts w:ascii="Times New Roman" w:hAnsi="Times New Roman"/>
          <w:sz w:val="24"/>
          <w:szCs w:val="24"/>
          <w:lang w:val="fr-BE"/>
        </w:rPr>
        <w:t xml:space="preserve">. </w:t>
      </w:r>
      <w:r w:rsidR="00D92422" w:rsidRPr="00D66EC0">
        <w:rPr>
          <w:rFonts w:ascii="Times New Roman" w:hAnsi="Times New Roman"/>
          <w:sz w:val="24"/>
          <w:szCs w:val="24"/>
          <w:lang w:val="fr-BE"/>
        </w:rPr>
        <w:t>Ensuite, e</w:t>
      </w:r>
      <w:r w:rsidR="007A1EB9" w:rsidRPr="00D66EC0">
        <w:rPr>
          <w:rFonts w:ascii="Times New Roman" w:hAnsi="Times New Roman"/>
          <w:sz w:val="24"/>
          <w:szCs w:val="24"/>
          <w:lang w:val="fr-BE"/>
        </w:rPr>
        <w:t xml:space="preserve">stimant que « le juge des référés peut être amené, lorsque les conditions d'octroi du sursis à exécution ou d'autres mesures provisoires sont réunies, à ordonner une mesure impliquant </w:t>
      </w:r>
      <w:r w:rsidR="007A1EB9" w:rsidRPr="00D66EC0">
        <w:rPr>
          <w:rFonts w:ascii="Times New Roman" w:hAnsi="Times New Roman"/>
          <w:b/>
          <w:sz w:val="24"/>
          <w:szCs w:val="24"/>
          <w:lang w:val="fr-BE"/>
        </w:rPr>
        <w:t>la rectification provisoire d'une note et de la moyenne générale</w:t>
      </w:r>
      <w:r w:rsidR="007A1EB9" w:rsidRPr="00D66EC0">
        <w:rPr>
          <w:rFonts w:ascii="Times New Roman" w:hAnsi="Times New Roman"/>
          <w:sz w:val="24"/>
          <w:szCs w:val="24"/>
          <w:lang w:val="fr-BE"/>
        </w:rPr>
        <w:t xml:space="preserve"> d'un candidat » et constatant que le président du jury du baccalauréat après avoir reconnu l’existence d’un </w:t>
      </w:r>
      <w:r w:rsidR="00B57D10" w:rsidRPr="00D66EC0">
        <w:rPr>
          <w:rFonts w:ascii="Times New Roman" w:hAnsi="Times New Roman"/>
          <w:sz w:val="24"/>
          <w:szCs w:val="24"/>
          <w:lang w:val="fr-BE"/>
        </w:rPr>
        <w:t>« </w:t>
      </w:r>
      <w:r w:rsidR="007A1EB9" w:rsidRPr="00D66EC0">
        <w:rPr>
          <w:rFonts w:ascii="Times New Roman" w:hAnsi="Times New Roman"/>
          <w:sz w:val="24"/>
          <w:szCs w:val="24"/>
          <w:lang w:val="fr-BE"/>
        </w:rPr>
        <w:t>vice de forme portant atteinte à l'uniformité des épreuves des différentes sections linguistiques</w:t>
      </w:r>
      <w:r w:rsidR="00B57D10" w:rsidRPr="00D66EC0">
        <w:rPr>
          <w:rFonts w:ascii="Times New Roman" w:hAnsi="Times New Roman"/>
          <w:sz w:val="24"/>
          <w:szCs w:val="24"/>
          <w:lang w:val="fr-BE"/>
        </w:rPr>
        <w:t> »</w:t>
      </w:r>
      <w:r w:rsidR="007A1EB9" w:rsidRPr="00D66EC0">
        <w:rPr>
          <w:rFonts w:ascii="Times New Roman" w:hAnsi="Times New Roman"/>
          <w:sz w:val="24"/>
          <w:szCs w:val="24"/>
          <w:lang w:val="fr-BE"/>
        </w:rPr>
        <w:t xml:space="preserve"> n’avait tiré aucune conséquence de cette irrégularité spécifique</w:t>
      </w:r>
      <w:r w:rsidR="00B57D10" w:rsidRPr="00D66EC0">
        <w:rPr>
          <w:rFonts w:ascii="Times New Roman" w:hAnsi="Times New Roman"/>
          <w:sz w:val="24"/>
          <w:szCs w:val="24"/>
          <w:lang w:val="fr-BE"/>
        </w:rPr>
        <w:t>, le président de la Chambre de recours a accueilli le recours en référé.</w:t>
      </w:r>
    </w:p>
    <w:p w:rsidR="007A1EB9" w:rsidRPr="00D66EC0" w:rsidRDefault="007A1EB9" w:rsidP="007A1EB9">
      <w:pPr>
        <w:pStyle w:val="BodyText2"/>
        <w:spacing w:line="240" w:lineRule="auto"/>
        <w:rPr>
          <w:rFonts w:ascii="Times New Roman" w:hAnsi="Times New Roman"/>
          <w:sz w:val="24"/>
          <w:szCs w:val="24"/>
          <w:lang w:val="fr-BE"/>
        </w:rPr>
      </w:pPr>
    </w:p>
    <w:p w:rsidR="00875D92" w:rsidRPr="00D66EC0" w:rsidRDefault="00413F60" w:rsidP="00875D92">
      <w:pPr>
        <w:pStyle w:val="BodyText2"/>
        <w:spacing w:line="240" w:lineRule="auto"/>
        <w:rPr>
          <w:rFonts w:ascii="Times New Roman" w:hAnsi="Times New Roman"/>
          <w:sz w:val="24"/>
          <w:szCs w:val="24"/>
          <w:lang w:val="fr-BE"/>
        </w:rPr>
      </w:pPr>
      <w:r w:rsidRPr="00D66EC0">
        <w:rPr>
          <w:rFonts w:ascii="Times New Roman" w:hAnsi="Times New Roman"/>
          <w:sz w:val="24"/>
          <w:szCs w:val="24"/>
          <w:lang w:val="fr-BE"/>
        </w:rPr>
        <w:t xml:space="preserve">. Dans sa </w:t>
      </w:r>
      <w:r w:rsidRPr="00D66EC0">
        <w:rPr>
          <w:rFonts w:ascii="Times New Roman" w:hAnsi="Times New Roman"/>
          <w:sz w:val="24"/>
          <w:szCs w:val="24"/>
          <w:u w:val="single"/>
          <w:lang w:val="fr-BE"/>
        </w:rPr>
        <w:t xml:space="preserve">décision </w:t>
      </w:r>
      <w:r w:rsidR="00D92422" w:rsidRPr="00D66EC0">
        <w:rPr>
          <w:rFonts w:ascii="Times New Roman" w:hAnsi="Times New Roman"/>
          <w:sz w:val="24"/>
          <w:szCs w:val="24"/>
          <w:u w:val="single"/>
          <w:lang w:val="fr-BE"/>
        </w:rPr>
        <w:t>14/42</w:t>
      </w:r>
      <w:r w:rsidR="0033505B" w:rsidRPr="00D66EC0">
        <w:rPr>
          <w:rFonts w:ascii="Times New Roman" w:hAnsi="Times New Roman"/>
          <w:sz w:val="24"/>
          <w:szCs w:val="24"/>
          <w:u w:val="single"/>
          <w:lang w:val="fr-BE"/>
        </w:rPr>
        <w:t xml:space="preserve"> </w:t>
      </w:r>
      <w:r w:rsidRPr="00D66EC0">
        <w:rPr>
          <w:rFonts w:ascii="Times New Roman" w:hAnsi="Times New Roman"/>
          <w:sz w:val="24"/>
          <w:szCs w:val="24"/>
          <w:u w:val="single"/>
          <w:lang w:val="fr-BE"/>
        </w:rPr>
        <w:t xml:space="preserve">du </w:t>
      </w:r>
      <w:r w:rsidR="00D92422" w:rsidRPr="00D66EC0">
        <w:rPr>
          <w:rFonts w:ascii="Times New Roman" w:hAnsi="Times New Roman"/>
          <w:sz w:val="24"/>
          <w:szCs w:val="24"/>
          <w:u w:val="single"/>
          <w:lang w:val="fr-BE"/>
        </w:rPr>
        <w:t>24 septembre 2014</w:t>
      </w:r>
      <w:r w:rsidR="00D92422" w:rsidRPr="00D66EC0">
        <w:rPr>
          <w:rFonts w:ascii="Times New Roman" w:hAnsi="Times New Roman"/>
          <w:sz w:val="24"/>
          <w:szCs w:val="24"/>
          <w:lang w:val="fr-BE"/>
        </w:rPr>
        <w:t xml:space="preserve">, la Chambre de recours a annulé une décision de rejet du recours administratif prise par le président du </w:t>
      </w:r>
      <w:r w:rsidR="00D92422" w:rsidRPr="00D66EC0">
        <w:rPr>
          <w:rFonts w:ascii="Times New Roman" w:hAnsi="Times New Roman"/>
          <w:b/>
          <w:sz w:val="24"/>
          <w:szCs w:val="24"/>
          <w:lang w:val="fr-BE"/>
        </w:rPr>
        <w:t>jury du Baccalauréat</w:t>
      </w:r>
      <w:r w:rsidR="00D92422" w:rsidRPr="00D66EC0">
        <w:rPr>
          <w:rFonts w:ascii="Times New Roman" w:hAnsi="Times New Roman"/>
          <w:sz w:val="24"/>
          <w:szCs w:val="24"/>
          <w:lang w:val="fr-BE"/>
        </w:rPr>
        <w:t xml:space="preserve"> européen, en ce qu</w:t>
      </w:r>
      <w:r w:rsidR="00875D92" w:rsidRPr="00D66EC0">
        <w:rPr>
          <w:rFonts w:ascii="Times New Roman" w:hAnsi="Times New Roman"/>
          <w:sz w:val="24"/>
          <w:szCs w:val="24"/>
          <w:lang w:val="fr-BE"/>
        </w:rPr>
        <w:t xml:space="preserve">e cette décision attaquée </w:t>
      </w:r>
      <w:r w:rsidR="00D92422" w:rsidRPr="00D66EC0">
        <w:rPr>
          <w:rFonts w:ascii="Times New Roman" w:hAnsi="Times New Roman"/>
          <w:sz w:val="24"/>
          <w:szCs w:val="24"/>
          <w:lang w:val="fr-BE"/>
        </w:rPr>
        <w:t>avait été adoptée en violation des droits de la défense</w:t>
      </w:r>
      <w:r w:rsidR="00ED7F24">
        <w:rPr>
          <w:rFonts w:ascii="Times New Roman" w:hAnsi="Times New Roman"/>
          <w:sz w:val="24"/>
          <w:szCs w:val="24"/>
          <w:lang w:val="fr-BE"/>
        </w:rPr>
        <w:t xml:space="preserve"> </w:t>
      </w:r>
      <w:r w:rsidR="00875D92" w:rsidRPr="00D66EC0">
        <w:rPr>
          <w:rFonts w:ascii="Times New Roman" w:hAnsi="Times New Roman"/>
          <w:sz w:val="24"/>
          <w:szCs w:val="24"/>
          <w:lang w:val="fr-BE"/>
        </w:rPr>
        <w:t>(accès tardif aux évaluations des différents correcteurs) et en ce qu’elle donnait une interprétation manifestement erronée</w:t>
      </w:r>
      <w:r w:rsidR="00D66EC0">
        <w:rPr>
          <w:rFonts w:ascii="Times New Roman" w:hAnsi="Times New Roman"/>
          <w:sz w:val="24"/>
          <w:szCs w:val="24"/>
          <w:lang w:val="fr-BE"/>
        </w:rPr>
        <w:t xml:space="preserve"> </w:t>
      </w:r>
      <w:r w:rsidR="00875D92" w:rsidRPr="00D66EC0">
        <w:rPr>
          <w:rFonts w:ascii="Times New Roman" w:hAnsi="Times New Roman"/>
          <w:sz w:val="24"/>
          <w:szCs w:val="24"/>
          <w:lang w:val="fr-BE"/>
        </w:rPr>
        <w:t>de la notion d’« </w:t>
      </w:r>
      <w:r w:rsidR="00875D92" w:rsidRPr="00D66EC0">
        <w:rPr>
          <w:rFonts w:ascii="Times New Roman" w:hAnsi="Times New Roman"/>
          <w:b/>
          <w:sz w:val="24"/>
          <w:szCs w:val="24"/>
          <w:lang w:val="fr-BE"/>
        </w:rPr>
        <w:t>écart sensible</w:t>
      </w:r>
      <w:r w:rsidR="00875D92" w:rsidRPr="00D66EC0">
        <w:rPr>
          <w:rFonts w:ascii="Times New Roman" w:hAnsi="Times New Roman"/>
          <w:sz w:val="24"/>
          <w:szCs w:val="24"/>
          <w:lang w:val="fr-BE"/>
        </w:rPr>
        <w:t> » reprise à l’article 6.5.9.8.du RARBE.</w:t>
      </w:r>
    </w:p>
    <w:p w:rsidR="0070679A" w:rsidRPr="00D66EC0" w:rsidRDefault="0070679A" w:rsidP="00655A55">
      <w:pPr>
        <w:spacing w:after="0" w:line="240" w:lineRule="auto"/>
        <w:jc w:val="both"/>
        <w:rPr>
          <w:rFonts w:ascii="Times New Roman" w:eastAsia="Times New Roman" w:hAnsi="Times New Roman" w:cs="Times New Roman"/>
          <w:sz w:val="24"/>
          <w:szCs w:val="24"/>
          <w:lang w:val="fr-BE" w:eastAsia="fr-FR"/>
        </w:rPr>
      </w:pPr>
    </w:p>
    <w:p w:rsidR="00FD703B" w:rsidRPr="00D66EC0" w:rsidRDefault="00413F60" w:rsidP="00543C7A">
      <w:pPr>
        <w:pStyle w:val="BodyText2"/>
        <w:spacing w:line="240" w:lineRule="auto"/>
        <w:rPr>
          <w:rFonts w:ascii="Times New Roman" w:eastAsia="Times New Roman" w:hAnsi="Times New Roman"/>
          <w:sz w:val="24"/>
          <w:szCs w:val="24"/>
          <w:lang w:val="fr-BE" w:eastAsia="fr-FR"/>
        </w:rPr>
      </w:pPr>
      <w:r w:rsidRPr="00D66EC0">
        <w:rPr>
          <w:rFonts w:ascii="Times New Roman" w:hAnsi="Times New Roman"/>
          <w:sz w:val="24"/>
          <w:szCs w:val="24"/>
          <w:lang w:val="fr-BE"/>
        </w:rPr>
        <w:t xml:space="preserve">. Dans sa </w:t>
      </w:r>
      <w:r w:rsidRPr="00D66EC0">
        <w:rPr>
          <w:rFonts w:ascii="Times New Roman" w:hAnsi="Times New Roman"/>
          <w:sz w:val="24"/>
          <w:szCs w:val="24"/>
          <w:u w:val="single"/>
          <w:lang w:val="fr-BE"/>
        </w:rPr>
        <w:t xml:space="preserve">décision </w:t>
      </w:r>
      <w:r w:rsidR="00D92422" w:rsidRPr="00D66EC0">
        <w:rPr>
          <w:rFonts w:ascii="Times New Roman" w:hAnsi="Times New Roman"/>
          <w:sz w:val="24"/>
          <w:szCs w:val="24"/>
          <w:u w:val="single"/>
          <w:lang w:val="fr-BE"/>
        </w:rPr>
        <w:t>14/44</w:t>
      </w:r>
      <w:r w:rsidR="0033505B" w:rsidRPr="00D66EC0">
        <w:rPr>
          <w:rFonts w:ascii="Times New Roman" w:hAnsi="Times New Roman"/>
          <w:sz w:val="24"/>
          <w:szCs w:val="24"/>
          <w:u w:val="single"/>
          <w:lang w:val="fr-BE"/>
        </w:rPr>
        <w:t xml:space="preserve"> </w:t>
      </w:r>
      <w:r w:rsidRPr="00D66EC0">
        <w:rPr>
          <w:rFonts w:ascii="Times New Roman" w:hAnsi="Times New Roman"/>
          <w:sz w:val="24"/>
          <w:szCs w:val="24"/>
          <w:u w:val="single"/>
          <w:lang w:val="fr-BE"/>
        </w:rPr>
        <w:t xml:space="preserve">du </w:t>
      </w:r>
      <w:r w:rsidR="00875D92" w:rsidRPr="00D66EC0">
        <w:rPr>
          <w:rFonts w:ascii="Times New Roman" w:hAnsi="Times New Roman"/>
          <w:sz w:val="24"/>
          <w:szCs w:val="24"/>
          <w:u w:val="single"/>
          <w:lang w:val="fr-BE"/>
        </w:rPr>
        <w:t>24 septembre 2014</w:t>
      </w:r>
      <w:r w:rsidR="00875D92" w:rsidRPr="00D66EC0">
        <w:rPr>
          <w:rFonts w:ascii="Times New Roman" w:hAnsi="Times New Roman"/>
          <w:sz w:val="24"/>
          <w:szCs w:val="24"/>
          <w:lang w:val="fr-BE"/>
        </w:rPr>
        <w:t xml:space="preserve">, la Chambre de recours </w:t>
      </w:r>
      <w:r w:rsidR="0033505B" w:rsidRPr="00D66EC0">
        <w:rPr>
          <w:rFonts w:ascii="Times New Roman" w:hAnsi="Times New Roman"/>
          <w:sz w:val="24"/>
          <w:szCs w:val="24"/>
          <w:lang w:val="fr-BE"/>
        </w:rPr>
        <w:t xml:space="preserve"> </w:t>
      </w:r>
      <w:r w:rsidR="00875D92" w:rsidRPr="00D66EC0">
        <w:rPr>
          <w:rFonts w:ascii="Times New Roman" w:hAnsi="Times New Roman"/>
          <w:strike/>
          <w:sz w:val="24"/>
          <w:szCs w:val="24"/>
          <w:lang w:val="fr-BE"/>
        </w:rPr>
        <w:t>estime</w:t>
      </w:r>
      <w:r w:rsidR="00875D92" w:rsidRPr="00D66EC0">
        <w:rPr>
          <w:rFonts w:ascii="Times New Roman" w:hAnsi="Times New Roman"/>
          <w:sz w:val="24"/>
          <w:szCs w:val="24"/>
          <w:lang w:val="fr-BE"/>
        </w:rPr>
        <w:t xml:space="preserve"> </w:t>
      </w:r>
      <w:r w:rsidR="0033505B" w:rsidRPr="00D66EC0">
        <w:rPr>
          <w:rFonts w:ascii="Times New Roman" w:hAnsi="Times New Roman"/>
          <w:sz w:val="24"/>
          <w:szCs w:val="24"/>
          <w:lang w:val="fr-BE"/>
        </w:rPr>
        <w:t xml:space="preserve"> a estimé </w:t>
      </w:r>
      <w:r w:rsidR="00875D92" w:rsidRPr="00D66EC0">
        <w:rPr>
          <w:rFonts w:ascii="Times New Roman" w:hAnsi="Times New Roman"/>
          <w:sz w:val="24"/>
          <w:szCs w:val="24"/>
          <w:lang w:val="fr-BE"/>
        </w:rPr>
        <w:t xml:space="preserve">que « la question de savoir </w:t>
      </w:r>
      <w:r w:rsidR="00875D92" w:rsidRPr="00D66EC0">
        <w:rPr>
          <w:rFonts w:ascii="Times New Roman" w:hAnsi="Times New Roman"/>
          <w:b/>
          <w:sz w:val="24"/>
          <w:szCs w:val="24"/>
          <w:lang w:val="fr-BE"/>
        </w:rPr>
        <w:t>qui est investi de l’autorité parentale</w:t>
      </w:r>
      <w:r w:rsidR="00875D92" w:rsidRPr="00D66EC0">
        <w:rPr>
          <w:rFonts w:ascii="Times New Roman" w:hAnsi="Times New Roman"/>
          <w:sz w:val="24"/>
          <w:szCs w:val="24"/>
          <w:lang w:val="fr-BE"/>
        </w:rPr>
        <w:t>, (…)</w:t>
      </w:r>
      <w:r w:rsidR="0033505B" w:rsidRPr="00D66EC0">
        <w:rPr>
          <w:rFonts w:ascii="Times New Roman" w:hAnsi="Times New Roman"/>
          <w:sz w:val="24"/>
          <w:szCs w:val="24"/>
          <w:lang w:val="fr-BE"/>
        </w:rPr>
        <w:t xml:space="preserve"> </w:t>
      </w:r>
      <w:r w:rsidR="00875D92" w:rsidRPr="00D66EC0">
        <w:rPr>
          <w:rFonts w:ascii="Times New Roman" w:hAnsi="Times New Roman"/>
          <w:b/>
          <w:sz w:val="24"/>
          <w:szCs w:val="24"/>
          <w:lang w:val="fr-BE"/>
        </w:rPr>
        <w:t>doit être et est en réalité résolue tacitement au moment de l’admission des élèves dans une EE</w:t>
      </w:r>
      <w:r w:rsidR="00875D92" w:rsidRPr="00D66EC0">
        <w:rPr>
          <w:rFonts w:ascii="Times New Roman" w:hAnsi="Times New Roman"/>
          <w:sz w:val="24"/>
          <w:szCs w:val="24"/>
          <w:lang w:val="fr-BE"/>
        </w:rPr>
        <w:t>. En effet, toute personne qui présente sous sa signature une demande d’admission d’un élève et qui obtient effectivement cette admission doit, sous peine d’une contradiction inadmissible, être par la suite considérée comme la personne investie de l’autorité parentale et, par conséquent, comme étant fondée à accomplir non seulement les actes prévus et autorisés dans les relations quotidiennes entretenues par les parents avec l’école mais également être fondée à introduire les recours administratifs et contentieux ».</w:t>
      </w:r>
      <w:r w:rsidR="00543C7A" w:rsidRPr="00D66EC0">
        <w:rPr>
          <w:rFonts w:ascii="Times New Roman" w:hAnsi="Times New Roman"/>
          <w:sz w:val="24"/>
          <w:szCs w:val="24"/>
          <w:lang w:val="fr-BE"/>
        </w:rPr>
        <w:t xml:space="preserve">  Sur le fond, la Chambre de recours a annulé la décision d’une décision prise par un </w:t>
      </w:r>
      <w:r w:rsidR="00543C7A" w:rsidRPr="00D66EC0">
        <w:rPr>
          <w:rFonts w:ascii="Times New Roman" w:hAnsi="Times New Roman"/>
          <w:b/>
          <w:sz w:val="24"/>
          <w:szCs w:val="24"/>
          <w:lang w:val="fr-BE"/>
        </w:rPr>
        <w:t>conseil de classe</w:t>
      </w:r>
      <w:r w:rsidR="00543C7A" w:rsidRPr="00D66EC0">
        <w:rPr>
          <w:rFonts w:ascii="Times New Roman" w:hAnsi="Times New Roman"/>
          <w:sz w:val="24"/>
          <w:szCs w:val="24"/>
          <w:lang w:val="fr-BE"/>
        </w:rPr>
        <w:t xml:space="preserve"> dès lors que, </w:t>
      </w:r>
      <w:r w:rsidR="00875D92" w:rsidRPr="00D66EC0">
        <w:rPr>
          <w:rFonts w:ascii="Times New Roman" w:eastAsia="Times New Roman" w:hAnsi="Times New Roman"/>
          <w:sz w:val="24"/>
          <w:szCs w:val="24"/>
          <w:lang w:val="fr-BE" w:eastAsia="fr-FR"/>
        </w:rPr>
        <w:t>comme le sout</w:t>
      </w:r>
      <w:r w:rsidR="00543C7A" w:rsidRPr="00D66EC0">
        <w:rPr>
          <w:rFonts w:ascii="Times New Roman" w:eastAsia="Times New Roman" w:hAnsi="Times New Roman"/>
          <w:sz w:val="24"/>
          <w:szCs w:val="24"/>
          <w:lang w:val="fr-BE" w:eastAsia="fr-FR"/>
        </w:rPr>
        <w:t xml:space="preserve">enaient </w:t>
      </w:r>
      <w:r w:rsidR="00875D92" w:rsidRPr="00D66EC0">
        <w:rPr>
          <w:rFonts w:ascii="Times New Roman" w:eastAsia="Times New Roman" w:hAnsi="Times New Roman"/>
          <w:sz w:val="24"/>
          <w:szCs w:val="24"/>
          <w:lang w:val="fr-BE" w:eastAsia="fr-FR"/>
        </w:rPr>
        <w:t xml:space="preserve">les requérants </w:t>
      </w:r>
      <w:r w:rsidR="00543C7A" w:rsidRPr="00D66EC0">
        <w:rPr>
          <w:rFonts w:ascii="Times New Roman" w:eastAsia="Times New Roman" w:hAnsi="Times New Roman"/>
          <w:sz w:val="24"/>
          <w:szCs w:val="24"/>
          <w:lang w:val="fr-BE" w:eastAsia="fr-FR"/>
        </w:rPr>
        <w:t xml:space="preserve">sans être contestés par les </w:t>
      </w:r>
      <w:r w:rsidR="00875D92" w:rsidRPr="00D66EC0">
        <w:rPr>
          <w:rFonts w:ascii="Times New Roman" w:eastAsia="Times New Roman" w:hAnsi="Times New Roman"/>
          <w:sz w:val="24"/>
          <w:szCs w:val="24"/>
          <w:lang w:val="fr-BE" w:eastAsia="fr-FR"/>
        </w:rPr>
        <w:t>EE, les notes censées être celles d</w:t>
      </w:r>
      <w:r w:rsidR="00543C7A" w:rsidRPr="00D66EC0">
        <w:rPr>
          <w:rFonts w:ascii="Times New Roman" w:eastAsia="Times New Roman" w:hAnsi="Times New Roman"/>
          <w:sz w:val="24"/>
          <w:szCs w:val="24"/>
          <w:lang w:val="fr-BE" w:eastAsia="fr-FR"/>
        </w:rPr>
        <w:t xml:space="preserve">e leur </w:t>
      </w:r>
      <w:r w:rsidR="00875D92" w:rsidRPr="00D66EC0">
        <w:rPr>
          <w:rFonts w:ascii="Times New Roman" w:eastAsia="Times New Roman" w:hAnsi="Times New Roman"/>
          <w:sz w:val="24"/>
          <w:szCs w:val="24"/>
          <w:lang w:val="fr-BE" w:eastAsia="fr-FR"/>
        </w:rPr>
        <w:t xml:space="preserve">fils </w:t>
      </w:r>
      <w:r w:rsidR="00543C7A" w:rsidRPr="00D66EC0">
        <w:rPr>
          <w:rFonts w:ascii="Times New Roman" w:eastAsia="Times New Roman" w:hAnsi="Times New Roman"/>
          <w:sz w:val="24"/>
          <w:szCs w:val="24"/>
          <w:lang w:val="fr-BE" w:eastAsia="fr-FR"/>
        </w:rPr>
        <w:t xml:space="preserve">étaient </w:t>
      </w:r>
      <w:r w:rsidR="00875D92" w:rsidRPr="00D66EC0">
        <w:rPr>
          <w:rFonts w:ascii="Times New Roman" w:eastAsia="Times New Roman" w:hAnsi="Times New Roman"/>
          <w:sz w:val="24"/>
          <w:szCs w:val="24"/>
          <w:lang w:val="fr-BE" w:eastAsia="fr-FR"/>
        </w:rPr>
        <w:t xml:space="preserve">erronées, </w:t>
      </w:r>
      <w:r w:rsidR="00543C7A" w:rsidRPr="00D66EC0">
        <w:rPr>
          <w:rFonts w:ascii="Times New Roman" w:eastAsia="Times New Roman" w:hAnsi="Times New Roman"/>
          <w:sz w:val="24"/>
          <w:szCs w:val="24"/>
          <w:lang w:val="fr-BE" w:eastAsia="fr-FR"/>
        </w:rPr>
        <w:t>« </w:t>
      </w:r>
      <w:r w:rsidR="00875D92" w:rsidRPr="00D66EC0">
        <w:rPr>
          <w:rFonts w:ascii="Times New Roman" w:eastAsia="Times New Roman" w:hAnsi="Times New Roman"/>
          <w:sz w:val="24"/>
          <w:szCs w:val="24"/>
          <w:lang w:val="fr-BE" w:eastAsia="fr-FR"/>
        </w:rPr>
        <w:t>ce qui constitue aussi bien un vice quant à la motivation qu’une erreur de fait</w:t>
      </w:r>
      <w:r w:rsidR="00543C7A" w:rsidRPr="00D66EC0">
        <w:rPr>
          <w:rFonts w:ascii="Times New Roman" w:eastAsia="Times New Roman" w:hAnsi="Times New Roman"/>
          <w:sz w:val="24"/>
          <w:szCs w:val="24"/>
          <w:lang w:val="fr-BE" w:eastAsia="fr-FR"/>
        </w:rPr>
        <w:t> »</w:t>
      </w:r>
      <w:r w:rsidR="00875D92" w:rsidRPr="00D66EC0">
        <w:rPr>
          <w:rFonts w:ascii="Times New Roman" w:eastAsia="Times New Roman" w:hAnsi="Times New Roman"/>
          <w:sz w:val="24"/>
          <w:szCs w:val="24"/>
          <w:lang w:val="fr-BE" w:eastAsia="fr-FR"/>
        </w:rPr>
        <w:t>.</w:t>
      </w:r>
      <w:r w:rsidR="00FD703B" w:rsidRPr="00D66EC0">
        <w:rPr>
          <w:rFonts w:ascii="Times New Roman" w:eastAsia="Times New Roman" w:hAnsi="Times New Roman"/>
          <w:sz w:val="24"/>
          <w:szCs w:val="24"/>
          <w:lang w:val="fr-BE" w:eastAsia="fr-FR"/>
        </w:rPr>
        <w:t xml:space="preserve"> </w:t>
      </w:r>
    </w:p>
    <w:p w:rsidR="00FD703B" w:rsidRPr="00D66EC0" w:rsidRDefault="00FD703B" w:rsidP="00543C7A">
      <w:pPr>
        <w:pStyle w:val="BodyText2"/>
        <w:spacing w:line="240" w:lineRule="auto"/>
        <w:rPr>
          <w:rFonts w:ascii="Times New Roman" w:eastAsia="Times New Roman" w:hAnsi="Times New Roman"/>
          <w:sz w:val="24"/>
          <w:szCs w:val="24"/>
          <w:lang w:val="fr-BE" w:eastAsia="fr-FR"/>
        </w:rPr>
      </w:pPr>
    </w:p>
    <w:p w:rsidR="00FD703B" w:rsidRPr="00D66EC0" w:rsidRDefault="00FD703B" w:rsidP="00543C7A">
      <w:pPr>
        <w:pStyle w:val="BodyText2"/>
        <w:spacing w:line="240" w:lineRule="auto"/>
        <w:rPr>
          <w:rFonts w:ascii="Times New Roman" w:hAnsi="Times New Roman"/>
          <w:sz w:val="24"/>
          <w:szCs w:val="24"/>
          <w:highlight w:val="yellow"/>
          <w:lang w:val="fr-BE"/>
        </w:rPr>
      </w:pPr>
    </w:p>
    <w:p w:rsidR="00875D92" w:rsidRPr="00D66EC0" w:rsidRDefault="00875D92" w:rsidP="00D92422">
      <w:pPr>
        <w:spacing w:after="0" w:line="240" w:lineRule="auto"/>
        <w:jc w:val="both"/>
        <w:rPr>
          <w:rFonts w:ascii="Times New Roman" w:eastAsia="Times New Roman" w:hAnsi="Times New Roman" w:cs="Times New Roman"/>
          <w:sz w:val="24"/>
          <w:szCs w:val="24"/>
          <w:highlight w:val="yellow"/>
          <w:lang w:val="fr-FR" w:eastAsia="fr-FR"/>
        </w:rPr>
      </w:pPr>
    </w:p>
    <w:p w:rsidR="00EA742E" w:rsidRPr="00D66EC0" w:rsidRDefault="00EA742E" w:rsidP="00EA742E">
      <w:pPr>
        <w:pStyle w:val="ListParagraph"/>
        <w:numPr>
          <w:ilvl w:val="0"/>
          <w:numId w:val="13"/>
        </w:numPr>
        <w:spacing w:after="0" w:line="240" w:lineRule="auto"/>
        <w:jc w:val="both"/>
        <w:rPr>
          <w:rFonts w:ascii="Times New Roman" w:eastAsia="Times New Roman" w:hAnsi="Times New Roman" w:cs="Times New Roman"/>
          <w:b/>
          <w:sz w:val="24"/>
          <w:szCs w:val="24"/>
          <w:lang w:val="fr-FR" w:eastAsia="fr-FR"/>
        </w:rPr>
      </w:pPr>
      <w:r w:rsidRPr="00D66EC0">
        <w:rPr>
          <w:rFonts w:ascii="Times New Roman" w:eastAsia="Times New Roman" w:hAnsi="Times New Roman" w:cs="Times New Roman"/>
          <w:b/>
          <w:sz w:val="24"/>
          <w:szCs w:val="24"/>
          <w:u w:val="single"/>
          <w:lang w:val="fr-FR" w:eastAsia="fr-FR"/>
        </w:rPr>
        <w:t xml:space="preserve">Parmi les décisions ayant rejeté les prétentions des requérants, on peut </w:t>
      </w:r>
      <w:r w:rsidR="00FD703B" w:rsidRPr="00D66EC0">
        <w:rPr>
          <w:rFonts w:ascii="Times New Roman" w:eastAsia="Times New Roman" w:hAnsi="Times New Roman" w:cs="Times New Roman"/>
          <w:b/>
          <w:sz w:val="24"/>
          <w:szCs w:val="24"/>
          <w:u w:val="single"/>
          <w:lang w:val="fr-FR" w:eastAsia="fr-FR"/>
        </w:rPr>
        <w:t xml:space="preserve">mentionner </w:t>
      </w:r>
      <w:r w:rsidRPr="00D66EC0">
        <w:rPr>
          <w:rFonts w:ascii="Times New Roman" w:eastAsia="Times New Roman" w:hAnsi="Times New Roman" w:cs="Times New Roman"/>
          <w:b/>
          <w:sz w:val="24"/>
          <w:szCs w:val="24"/>
          <w:u w:val="single"/>
          <w:lang w:val="fr-FR" w:eastAsia="fr-FR"/>
        </w:rPr>
        <w:t>les suivantes</w:t>
      </w:r>
      <w:r w:rsidRPr="00D66EC0">
        <w:rPr>
          <w:rFonts w:ascii="Times New Roman" w:eastAsia="Times New Roman" w:hAnsi="Times New Roman" w:cs="Times New Roman"/>
          <w:b/>
          <w:sz w:val="24"/>
          <w:szCs w:val="24"/>
          <w:lang w:val="fr-FR" w:eastAsia="fr-FR"/>
        </w:rPr>
        <w:t xml:space="preserve"> : </w:t>
      </w:r>
    </w:p>
    <w:p w:rsidR="008B5AFE" w:rsidRPr="00D66EC0" w:rsidRDefault="008B5AFE" w:rsidP="00D92422">
      <w:pPr>
        <w:spacing w:after="0" w:line="240" w:lineRule="auto"/>
        <w:jc w:val="both"/>
        <w:rPr>
          <w:rFonts w:ascii="Times New Roman" w:eastAsia="Times New Roman" w:hAnsi="Times New Roman" w:cs="Times New Roman"/>
          <w:b/>
          <w:sz w:val="24"/>
          <w:szCs w:val="24"/>
          <w:highlight w:val="yellow"/>
          <w:lang w:val="fr-FR" w:eastAsia="fr-FR"/>
        </w:rPr>
      </w:pPr>
    </w:p>
    <w:p w:rsidR="00276CFA" w:rsidRPr="00D66EC0" w:rsidRDefault="00276CFA" w:rsidP="00276CFA">
      <w:pPr>
        <w:spacing w:after="0" w:line="240" w:lineRule="auto"/>
        <w:jc w:val="both"/>
        <w:rPr>
          <w:rFonts w:ascii="Times New Roman" w:eastAsia="Times New Roman" w:hAnsi="Times New Roman" w:cs="Times New Roman"/>
          <w:sz w:val="24"/>
          <w:szCs w:val="24"/>
          <w:highlight w:val="yellow"/>
          <w:lang w:val="fr-BE" w:eastAsia="fr-FR"/>
        </w:rPr>
      </w:pPr>
    </w:p>
    <w:p w:rsidR="00DA76D9" w:rsidRPr="00D66EC0" w:rsidRDefault="0023600D" w:rsidP="00685543">
      <w:pPr>
        <w:spacing w:after="0" w:line="240" w:lineRule="auto"/>
        <w:jc w:val="both"/>
        <w:rPr>
          <w:rFonts w:ascii="Times New Roman" w:hAnsi="Times New Roman"/>
          <w:sz w:val="24"/>
          <w:szCs w:val="24"/>
          <w:lang w:val="fr-FR"/>
        </w:rPr>
      </w:pPr>
      <w:r w:rsidRPr="00D66EC0">
        <w:rPr>
          <w:rFonts w:ascii="Times New Roman" w:hAnsi="Times New Roman"/>
          <w:sz w:val="24"/>
          <w:szCs w:val="24"/>
          <w:lang w:val="fr-BE"/>
        </w:rPr>
        <w:t xml:space="preserve">.  Dans sa </w:t>
      </w:r>
      <w:r w:rsidRPr="00685543">
        <w:rPr>
          <w:rFonts w:ascii="Times New Roman" w:hAnsi="Times New Roman"/>
          <w:sz w:val="24"/>
          <w:szCs w:val="24"/>
          <w:u w:val="single"/>
          <w:lang w:val="fr-BE"/>
        </w:rPr>
        <w:t>décision 14/02 du 15 mai 2014</w:t>
      </w:r>
      <w:r w:rsidRPr="00D66EC0">
        <w:rPr>
          <w:rFonts w:ascii="Times New Roman" w:hAnsi="Times New Roman"/>
          <w:sz w:val="24"/>
          <w:szCs w:val="24"/>
          <w:lang w:val="fr-BE"/>
        </w:rPr>
        <w:t xml:space="preserve">, la Chambre de recours a apporté d'importantes précisions sur la portée de la disposition de l'article 9 de la convention portant statut des écoles européennes qui limite à l'adoption de décisions portant sur des question pédagogiques, à l'exception de celles qui ont une incidence financière ou budgétaire, le droit de vote des représentants du personnel et des parents d'élèves au sein du Conseil supérieur. Elle a d'abord constaté </w:t>
      </w:r>
      <w:r w:rsidRPr="00D66EC0">
        <w:rPr>
          <w:rFonts w:ascii="Times New Roman" w:hAnsi="Times New Roman" w:cs="Times New Roman"/>
          <w:sz w:val="24"/>
          <w:szCs w:val="24"/>
          <w:lang w:val="fr-BE"/>
        </w:rPr>
        <w:t>que</w:t>
      </w:r>
      <w:r w:rsidRPr="00D66EC0">
        <w:rPr>
          <w:rFonts w:ascii="Times New Roman" w:hAnsi="Times New Roman" w:cs="Times New Roman"/>
          <w:sz w:val="24"/>
          <w:lang w:val="fr-FR"/>
        </w:rPr>
        <w:t xml:space="preserve"> l'exclusion des questions ayant une incidence financière ou budgétaire ne constitu</w:t>
      </w:r>
      <w:r w:rsidR="00FD703B" w:rsidRPr="00D66EC0">
        <w:rPr>
          <w:rFonts w:ascii="Times New Roman" w:hAnsi="Times New Roman" w:cs="Times New Roman"/>
          <w:sz w:val="24"/>
          <w:lang w:val="fr-FR"/>
        </w:rPr>
        <w:t>e</w:t>
      </w:r>
      <w:r w:rsidRPr="00D66EC0">
        <w:rPr>
          <w:rFonts w:ascii="Times New Roman" w:hAnsi="Times New Roman" w:cs="Times New Roman"/>
          <w:sz w:val="24"/>
          <w:lang w:val="fr-FR"/>
        </w:rPr>
        <w:t xml:space="preserve"> pas une exception particulière qui devrait être interprétée strictement au regard d’un droit attribué d’une manière générale mais v</w:t>
      </w:r>
      <w:r w:rsidR="00FD703B" w:rsidRPr="00D66EC0">
        <w:rPr>
          <w:rFonts w:ascii="Times New Roman" w:hAnsi="Times New Roman" w:cs="Times New Roman"/>
          <w:sz w:val="24"/>
          <w:lang w:val="fr-FR"/>
        </w:rPr>
        <w:t>ient</w:t>
      </w:r>
      <w:r w:rsidRPr="00D66EC0">
        <w:rPr>
          <w:rFonts w:ascii="Times New Roman" w:hAnsi="Times New Roman" w:cs="Times New Roman"/>
          <w:sz w:val="24"/>
          <w:lang w:val="fr-FR"/>
        </w:rPr>
        <w:t xml:space="preserve"> s’ajouter à une limitation déjà stricte dudit droit. Elle a ensuite jugé que, pour apprécier si un projet de décision portant sur des questions pédagogiques et soumis à l’examen et à l’approbation du Conseil supérieur a une incidence financière ou budgétaire au sens de cet article, il ne suffit pas de se référer aux seuls effets potentiels que la décision envisagée pourrait avoir en matière financière ou budgétaire</w:t>
      </w:r>
      <w:r w:rsidR="0033505B" w:rsidRPr="00D66EC0">
        <w:rPr>
          <w:rFonts w:ascii="Times New Roman" w:hAnsi="Times New Roman" w:cs="Times New Roman"/>
          <w:sz w:val="24"/>
          <w:lang w:val="fr-FR"/>
        </w:rPr>
        <w:t xml:space="preserve"> ; d</w:t>
      </w:r>
      <w:r w:rsidRPr="00D66EC0">
        <w:rPr>
          <w:rFonts w:ascii="Times New Roman" w:hAnsi="Times New Roman" w:cs="Times New Roman"/>
          <w:sz w:val="24"/>
          <w:lang w:val="fr-FR"/>
        </w:rPr>
        <w:t>ans la mesure où la plupart des questions pédagogiques mentionnées à l'article 11 de la convention sont susceptibles d'avoir, ne serait-ce qu'indirectement, de tels effets, admettre le contraire pourrait aboutir à priver pratiquement d'effet utile le droit de vote reconnu par l'article 9.</w:t>
      </w:r>
      <w:r w:rsidR="00FD703B" w:rsidRPr="00D66EC0">
        <w:rPr>
          <w:rFonts w:ascii="Times New Roman" w:hAnsi="Times New Roman" w:cs="Times New Roman"/>
          <w:sz w:val="24"/>
          <w:lang w:val="fr-FR"/>
        </w:rPr>
        <w:t xml:space="preserve"> </w:t>
      </w:r>
      <w:r w:rsidR="00FD703B" w:rsidRPr="00D66EC0">
        <w:rPr>
          <w:rFonts w:ascii="Times New Roman" w:eastAsia="SimSun" w:hAnsi="Times New Roman" w:cs="Times New Roman"/>
          <w:sz w:val="24"/>
          <w:lang w:val="fr-FR"/>
        </w:rPr>
        <w:t>D'une manière générale, il convient, dès lors, de vérifier si les documents communiqués aux membres du Conseil supérieur en vue de procéder à l’examen et éventuellement à l’adoption d’un projet de décision portant sur des questions pédagogiques permettent d’établir que la décision envisagée a réellement une incidence financière ou budgétaire</w:t>
      </w:r>
      <w:r w:rsidR="0033505B" w:rsidRPr="00D66EC0">
        <w:rPr>
          <w:rFonts w:ascii="Times New Roman" w:eastAsia="SimSun" w:hAnsi="Times New Roman" w:cs="Times New Roman"/>
          <w:sz w:val="24"/>
          <w:lang w:val="fr-FR"/>
        </w:rPr>
        <w:t xml:space="preserve"> ; à </w:t>
      </w:r>
      <w:r w:rsidR="00FD703B" w:rsidRPr="00D66EC0">
        <w:rPr>
          <w:rFonts w:ascii="Times New Roman" w:eastAsia="SimSun" w:hAnsi="Times New Roman" w:cs="Times New Roman"/>
          <w:sz w:val="24"/>
          <w:lang w:val="fr-FR"/>
        </w:rPr>
        <w:t>cet égard, c’est notamment l’examen de la fiche financière présentée à l’appui d’un tel projet qui doit permettre de déterminer la réalité de l’impact financier ou budgétaire de celui-ci.</w:t>
      </w:r>
      <w:r w:rsidR="00FD703B" w:rsidRPr="00D66EC0">
        <w:rPr>
          <w:rFonts w:ascii="Times New Roman" w:hAnsi="Times New Roman" w:cs="Times New Roman"/>
          <w:sz w:val="24"/>
          <w:lang w:val="fr-FR"/>
        </w:rPr>
        <w:t xml:space="preserve"> Enfin, la Chambre de recours a relevé que </w:t>
      </w:r>
      <w:r w:rsidR="00FD703B" w:rsidRPr="00D66EC0">
        <w:rPr>
          <w:rFonts w:ascii="Times New Roman" w:eastAsia="SimSun" w:hAnsi="Times New Roman" w:cs="Times New Roman"/>
          <w:sz w:val="24"/>
          <w:lang w:val="fr-FR"/>
        </w:rPr>
        <w:t>les conséquences des mesures en cause doivent être appréhendées, en l'absence de toute précision à ce sujet dans le texte de la convention, non seulement lorsqu'elles consistent en une augmentation des dépenses mais aussi lorsqu'elles consistent en une diminution</w:t>
      </w:r>
      <w:r w:rsidR="0033505B" w:rsidRPr="00D66EC0">
        <w:rPr>
          <w:rFonts w:ascii="Times New Roman" w:eastAsia="SimSun" w:hAnsi="Times New Roman" w:cs="Times New Roman"/>
          <w:sz w:val="24"/>
          <w:lang w:val="fr-FR"/>
        </w:rPr>
        <w:t xml:space="preserve"> ; d</w:t>
      </w:r>
      <w:r w:rsidR="00FD703B" w:rsidRPr="00D66EC0">
        <w:rPr>
          <w:rFonts w:ascii="Times New Roman" w:eastAsia="SimSun" w:hAnsi="Times New Roman" w:cs="Times New Roman"/>
          <w:sz w:val="24"/>
          <w:lang w:val="fr-FR"/>
        </w:rPr>
        <w:t xml:space="preserve">ès lors qu'un projet implique à la fois une augmentation et une diminution des crédits nécessaires, et même si la comparaison de celles-ci </w:t>
      </w:r>
      <w:r w:rsidR="00FD703B" w:rsidRPr="00D66EC0">
        <w:rPr>
          <w:rFonts w:ascii="Times New Roman" w:eastAsia="SimSun" w:hAnsi="Times New Roman" w:cs="Times New Roman"/>
          <w:sz w:val="24"/>
          <w:lang w:val="fr-FR"/>
        </w:rPr>
        <w:lastRenderedPageBreak/>
        <w:t>permet d'aboutir  à un certain équilibre, il ne peut être regardé comme dépourvu d'incidence financière ou budgétaire.</w:t>
      </w:r>
    </w:p>
    <w:p w:rsidR="0023600D" w:rsidRPr="0033505B" w:rsidRDefault="0023600D" w:rsidP="00DA76D9">
      <w:pPr>
        <w:pStyle w:val="BodyText2"/>
        <w:spacing w:line="240" w:lineRule="auto"/>
        <w:rPr>
          <w:rFonts w:ascii="Times New Roman" w:hAnsi="Times New Roman"/>
          <w:color w:val="1F497D" w:themeColor="text2"/>
          <w:sz w:val="24"/>
          <w:szCs w:val="24"/>
          <w:lang w:val="fr-FR"/>
        </w:rPr>
      </w:pPr>
    </w:p>
    <w:p w:rsidR="00F05246" w:rsidRPr="00685543" w:rsidRDefault="00C56BAF" w:rsidP="00DA76D9">
      <w:pPr>
        <w:pStyle w:val="BodyText2"/>
        <w:spacing w:line="240" w:lineRule="auto"/>
        <w:rPr>
          <w:rFonts w:ascii="Times New Roman" w:hAnsi="Times New Roman"/>
          <w:sz w:val="24"/>
          <w:szCs w:val="24"/>
          <w:lang w:val="fr-BE"/>
        </w:rPr>
      </w:pPr>
      <w:r w:rsidRPr="00685543">
        <w:rPr>
          <w:rFonts w:ascii="Times New Roman" w:hAnsi="Times New Roman"/>
          <w:sz w:val="24"/>
          <w:szCs w:val="24"/>
          <w:lang w:val="fr-BE"/>
        </w:rPr>
        <w:t xml:space="preserve">. Dans </w:t>
      </w:r>
      <w:r w:rsidRPr="00685543">
        <w:rPr>
          <w:rFonts w:ascii="Times New Roman" w:hAnsi="Times New Roman"/>
          <w:sz w:val="24"/>
          <w:szCs w:val="24"/>
          <w:u w:val="single"/>
          <w:lang w:val="fr-BE"/>
        </w:rPr>
        <w:t>sa décision 14/41 du 29 août 2014</w:t>
      </w:r>
      <w:r w:rsidR="00A34D7A" w:rsidRPr="00685543">
        <w:rPr>
          <w:rFonts w:ascii="Times New Roman" w:hAnsi="Times New Roman"/>
          <w:sz w:val="24"/>
          <w:szCs w:val="24"/>
          <w:lang w:val="fr-BE"/>
        </w:rPr>
        <w:t xml:space="preserve">, la Chambre de recours a rappelé </w:t>
      </w:r>
      <w:r w:rsidR="0033505B" w:rsidRPr="00685543">
        <w:rPr>
          <w:rFonts w:ascii="Times New Roman" w:hAnsi="Times New Roman"/>
          <w:sz w:val="24"/>
          <w:szCs w:val="24"/>
          <w:lang w:val="fr-BE"/>
        </w:rPr>
        <w:t xml:space="preserve">le </w:t>
      </w:r>
      <w:r w:rsidR="00A34D7A" w:rsidRPr="00685543">
        <w:rPr>
          <w:rFonts w:ascii="Times New Roman" w:hAnsi="Times New Roman"/>
          <w:sz w:val="24"/>
          <w:szCs w:val="24"/>
          <w:lang w:val="fr-BE"/>
        </w:rPr>
        <w:t xml:space="preserve">principe </w:t>
      </w:r>
      <w:r w:rsidR="00E81AD4" w:rsidRPr="00685543">
        <w:rPr>
          <w:rFonts w:ascii="Times New Roman" w:hAnsi="Times New Roman"/>
          <w:sz w:val="24"/>
          <w:szCs w:val="24"/>
          <w:lang w:val="fr-BE"/>
        </w:rPr>
        <w:t>fondamental</w:t>
      </w:r>
      <w:r w:rsidR="0033505B" w:rsidRPr="00685543">
        <w:rPr>
          <w:rFonts w:ascii="Times New Roman" w:hAnsi="Times New Roman"/>
          <w:sz w:val="24"/>
          <w:szCs w:val="24"/>
          <w:lang w:val="fr-BE"/>
        </w:rPr>
        <w:t xml:space="preserve"> selon lequel </w:t>
      </w:r>
      <w:r w:rsidR="00A34D7A" w:rsidRPr="00685543">
        <w:rPr>
          <w:rFonts w:ascii="Times New Roman" w:hAnsi="Times New Roman"/>
          <w:b/>
          <w:sz w:val="24"/>
          <w:szCs w:val="24"/>
          <w:lang w:val="fr-BE"/>
        </w:rPr>
        <w:t>la légalité d’une décision s'apprécie à la date à laquelle elle est prise</w:t>
      </w:r>
      <w:r w:rsidR="00A34D7A" w:rsidRPr="00685543">
        <w:rPr>
          <w:rFonts w:ascii="Times New Roman" w:hAnsi="Times New Roman"/>
          <w:sz w:val="24"/>
          <w:szCs w:val="24"/>
          <w:lang w:val="fr-BE"/>
        </w:rPr>
        <w:t> ; dès lors, les circonstances particulières (en l’espèce, les affections de nature médicale dont souffrirait un enfant dont l’inscription est demandée par priorité dans l’une des écoles européennes de Bruxelles</w:t>
      </w:r>
      <w:r w:rsidR="00E81AD4" w:rsidRPr="00685543">
        <w:rPr>
          <w:rFonts w:ascii="Times New Roman" w:hAnsi="Times New Roman"/>
          <w:sz w:val="24"/>
          <w:szCs w:val="24"/>
          <w:lang w:val="fr-BE"/>
        </w:rPr>
        <w:t xml:space="preserve">) </w:t>
      </w:r>
      <w:r w:rsidR="00A34D7A" w:rsidRPr="00685543">
        <w:rPr>
          <w:rFonts w:ascii="Times New Roman" w:hAnsi="Times New Roman"/>
          <w:sz w:val="24"/>
          <w:szCs w:val="24"/>
          <w:lang w:val="fr-BE"/>
        </w:rPr>
        <w:t xml:space="preserve">invoquées </w:t>
      </w:r>
      <w:r w:rsidR="00A34D7A" w:rsidRPr="00685543">
        <w:rPr>
          <w:rFonts w:ascii="Times New Roman" w:hAnsi="Times New Roman"/>
          <w:i/>
          <w:sz w:val="24"/>
          <w:szCs w:val="24"/>
          <w:lang w:val="fr-BE"/>
        </w:rPr>
        <w:t>postérieurement</w:t>
      </w:r>
      <w:r w:rsidR="00A34D7A" w:rsidRPr="00685543">
        <w:rPr>
          <w:rFonts w:ascii="Times New Roman" w:hAnsi="Times New Roman"/>
          <w:sz w:val="24"/>
          <w:szCs w:val="24"/>
          <w:lang w:val="fr-BE"/>
        </w:rPr>
        <w:t xml:space="preserve"> à la décision attaquée</w:t>
      </w:r>
      <w:r w:rsidR="00E81AD4" w:rsidRPr="00685543">
        <w:rPr>
          <w:rFonts w:ascii="Times New Roman" w:hAnsi="Times New Roman"/>
          <w:sz w:val="24"/>
          <w:szCs w:val="24"/>
          <w:lang w:val="fr-BE"/>
        </w:rPr>
        <w:t>, sans que l'autorité compétente n’ait été au moins informée de la possibilité d'une telle situation au moment où elle arrête sa décision, ne peuvent avoir d’incidence sur sa légalité.</w:t>
      </w:r>
    </w:p>
    <w:p w:rsidR="00F05246" w:rsidRPr="00685543" w:rsidRDefault="00F05246" w:rsidP="00DA76D9">
      <w:pPr>
        <w:pStyle w:val="BodyText2"/>
        <w:spacing w:line="240" w:lineRule="auto"/>
        <w:rPr>
          <w:rFonts w:ascii="Times New Roman" w:hAnsi="Times New Roman"/>
          <w:sz w:val="24"/>
          <w:szCs w:val="24"/>
          <w:lang w:val="fr-BE"/>
        </w:rPr>
      </w:pPr>
    </w:p>
    <w:p w:rsidR="00C56BAF" w:rsidRPr="00685543" w:rsidRDefault="00F05246" w:rsidP="00DA76D9">
      <w:pPr>
        <w:pStyle w:val="BodyText2"/>
        <w:spacing w:line="240" w:lineRule="auto"/>
        <w:rPr>
          <w:rFonts w:ascii="Times New Roman" w:hAnsi="Times New Roman"/>
          <w:sz w:val="24"/>
          <w:szCs w:val="24"/>
          <w:lang w:val="fr-BE"/>
        </w:rPr>
      </w:pPr>
      <w:r w:rsidRPr="00685543">
        <w:rPr>
          <w:rFonts w:ascii="Times New Roman" w:hAnsi="Times New Roman"/>
          <w:sz w:val="24"/>
          <w:szCs w:val="24"/>
          <w:lang w:val="fr-BE"/>
        </w:rPr>
        <w:t xml:space="preserve">Il est intéressant de mettre cette décision en perspective avec la décision 14/22 commentée ci-dessus par laquelle la Chambre de recours a considéré </w:t>
      </w:r>
      <w:r w:rsidRPr="00685543">
        <w:rPr>
          <w:rFonts w:ascii="Times New Roman" w:hAnsi="Times New Roman"/>
          <w:i/>
          <w:sz w:val="24"/>
          <w:szCs w:val="24"/>
          <w:lang w:val="fr-BE"/>
        </w:rPr>
        <w:t>qu’en cas de doute</w:t>
      </w:r>
      <w:r w:rsidRPr="00685543">
        <w:rPr>
          <w:rFonts w:ascii="Times New Roman" w:hAnsi="Times New Roman"/>
          <w:sz w:val="24"/>
          <w:szCs w:val="24"/>
          <w:lang w:val="fr-BE"/>
        </w:rPr>
        <w:t>, le principe de bonne administration impose à l’administration</w:t>
      </w:r>
      <w:r w:rsidR="001617CB" w:rsidRPr="00685543">
        <w:rPr>
          <w:rFonts w:ascii="Times New Roman" w:hAnsi="Times New Roman"/>
          <w:sz w:val="24"/>
          <w:szCs w:val="24"/>
          <w:lang w:val="fr-BE"/>
        </w:rPr>
        <w:t>, informée même sommairement d’un problème médical,</w:t>
      </w:r>
      <w:r w:rsidRPr="00685543">
        <w:rPr>
          <w:rFonts w:ascii="Times New Roman" w:hAnsi="Times New Roman"/>
          <w:sz w:val="24"/>
          <w:szCs w:val="24"/>
          <w:lang w:val="fr-BE"/>
        </w:rPr>
        <w:t xml:space="preserve"> de demander des précisions complémentaires sur la nature de la maladie et ses effets invalidants.</w:t>
      </w:r>
    </w:p>
    <w:p w:rsidR="00C56BAF" w:rsidRDefault="00C56BAF" w:rsidP="00DA76D9">
      <w:pPr>
        <w:pStyle w:val="BodyText2"/>
        <w:spacing w:line="240" w:lineRule="auto"/>
        <w:rPr>
          <w:rFonts w:ascii="Times New Roman" w:hAnsi="Times New Roman"/>
          <w:sz w:val="24"/>
          <w:szCs w:val="24"/>
          <w:lang w:val="fr-BE"/>
        </w:rPr>
      </w:pPr>
    </w:p>
    <w:p w:rsidR="00DA76D9" w:rsidRDefault="00DA76D9" w:rsidP="00DA76D9">
      <w:pPr>
        <w:pStyle w:val="BodyText2"/>
        <w:spacing w:line="240" w:lineRule="auto"/>
        <w:rPr>
          <w:rFonts w:ascii="Times New Roman" w:hAnsi="Times New Roman"/>
          <w:color w:val="1F497D" w:themeColor="text2"/>
          <w:sz w:val="24"/>
          <w:szCs w:val="24"/>
          <w:lang w:val="fr-BE"/>
        </w:rPr>
      </w:pPr>
    </w:p>
    <w:p w:rsidR="00685543" w:rsidRDefault="00685543" w:rsidP="00DA76D9">
      <w:pPr>
        <w:pStyle w:val="BodyText2"/>
        <w:spacing w:line="240" w:lineRule="auto"/>
        <w:rPr>
          <w:rFonts w:ascii="Times New Roman" w:hAnsi="Times New Roman"/>
          <w:color w:val="1F497D" w:themeColor="text2"/>
          <w:sz w:val="24"/>
          <w:szCs w:val="24"/>
          <w:lang w:val="fr-BE"/>
        </w:rPr>
      </w:pPr>
    </w:p>
    <w:p w:rsidR="008D29DE" w:rsidRPr="00655A55" w:rsidRDefault="008D29DE" w:rsidP="00DA76D9">
      <w:pPr>
        <w:pStyle w:val="BodyText2"/>
        <w:spacing w:line="240" w:lineRule="auto"/>
        <w:rPr>
          <w:rFonts w:ascii="Times New Roman" w:eastAsia="Times New Roman" w:hAnsi="Times New Roman"/>
          <w:sz w:val="24"/>
          <w:szCs w:val="24"/>
          <w:lang w:val="fr-FR" w:eastAsia="fr-FR"/>
        </w:rPr>
      </w:pPr>
      <w:r w:rsidRPr="00655A55">
        <w:rPr>
          <w:rFonts w:ascii="Times New Roman" w:eastAsia="Times New Roman" w:hAnsi="Times New Roman"/>
          <w:b/>
          <w:sz w:val="24"/>
          <w:szCs w:val="24"/>
          <w:lang w:val="fr-FR" w:eastAsia="fr-FR"/>
        </w:rPr>
        <w:t xml:space="preserve">III - </w:t>
      </w:r>
      <w:r w:rsidRPr="00337D09">
        <w:rPr>
          <w:rFonts w:ascii="Times New Roman" w:eastAsia="Times New Roman" w:hAnsi="Times New Roman"/>
          <w:b/>
          <w:sz w:val="24"/>
          <w:szCs w:val="24"/>
          <w:u w:val="single"/>
          <w:lang w:val="fr-FR" w:eastAsia="fr-FR"/>
        </w:rPr>
        <w:t>Les perspectives pour les années à venir</w:t>
      </w:r>
    </w:p>
    <w:p w:rsidR="008D29DE" w:rsidRDefault="008D29DE" w:rsidP="00655A55">
      <w:pPr>
        <w:spacing w:after="0" w:line="240" w:lineRule="auto"/>
        <w:jc w:val="both"/>
        <w:rPr>
          <w:rFonts w:ascii="Times New Roman" w:eastAsia="Times New Roman" w:hAnsi="Times New Roman" w:cs="Times New Roman"/>
          <w:sz w:val="24"/>
          <w:szCs w:val="24"/>
          <w:lang w:val="fr-FR" w:eastAsia="fr-FR"/>
        </w:rPr>
      </w:pPr>
    </w:p>
    <w:p w:rsidR="004B1463" w:rsidRPr="00655A55" w:rsidRDefault="004B1463" w:rsidP="00655A55">
      <w:pPr>
        <w:spacing w:after="0" w:line="240" w:lineRule="auto"/>
        <w:jc w:val="both"/>
        <w:rPr>
          <w:rFonts w:ascii="Times New Roman" w:eastAsia="Times New Roman" w:hAnsi="Times New Roman" w:cs="Times New Roman"/>
          <w:sz w:val="24"/>
          <w:szCs w:val="24"/>
          <w:lang w:val="fr-FR" w:eastAsia="fr-FR"/>
        </w:rPr>
      </w:pPr>
    </w:p>
    <w:p w:rsidR="004B1463" w:rsidRDefault="004B1463"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1.</w:t>
      </w:r>
    </w:p>
    <w:p w:rsidR="004B1463" w:rsidRDefault="004B1463" w:rsidP="00655A55">
      <w:pPr>
        <w:spacing w:after="0" w:line="240" w:lineRule="auto"/>
        <w:jc w:val="both"/>
        <w:rPr>
          <w:rFonts w:ascii="Times New Roman" w:eastAsia="Times New Roman" w:hAnsi="Times New Roman" w:cs="Times New Roman"/>
          <w:sz w:val="24"/>
          <w:szCs w:val="24"/>
          <w:lang w:val="fr-FR" w:eastAsia="fr-FR"/>
        </w:rPr>
      </w:pPr>
    </w:p>
    <w:p w:rsidR="004B1463" w:rsidRPr="00685543" w:rsidRDefault="00E93541" w:rsidP="00655A55">
      <w:pPr>
        <w:spacing w:after="0" w:line="240" w:lineRule="auto"/>
        <w:jc w:val="both"/>
        <w:rPr>
          <w:rFonts w:ascii="Times New Roman" w:eastAsia="Times New Roman" w:hAnsi="Times New Roman" w:cs="Times New Roman"/>
          <w:sz w:val="24"/>
          <w:szCs w:val="24"/>
          <w:lang w:val="fr-FR" w:eastAsia="fr-FR"/>
        </w:rPr>
      </w:pPr>
      <w:r w:rsidRPr="00685543">
        <w:rPr>
          <w:rFonts w:ascii="Times New Roman" w:eastAsia="Times New Roman" w:hAnsi="Times New Roman" w:cs="Times New Roman"/>
          <w:sz w:val="24"/>
          <w:szCs w:val="24"/>
          <w:lang w:val="fr-FR" w:eastAsia="fr-FR"/>
        </w:rPr>
        <w:t>Le renforcement du greffe de la Chambre de recours et la</w:t>
      </w:r>
      <w:r w:rsidR="00685543" w:rsidRPr="00685543">
        <w:rPr>
          <w:rFonts w:ascii="Times New Roman" w:eastAsia="Times New Roman" w:hAnsi="Times New Roman" w:cs="Times New Roman"/>
          <w:sz w:val="24"/>
          <w:szCs w:val="24"/>
          <w:lang w:val="fr-FR" w:eastAsia="fr-FR"/>
        </w:rPr>
        <w:t xml:space="preserve"> </w:t>
      </w:r>
      <w:r w:rsidR="004B1463" w:rsidRPr="00685543">
        <w:rPr>
          <w:rFonts w:ascii="Times New Roman" w:eastAsia="Times New Roman" w:hAnsi="Times New Roman" w:cs="Times New Roman"/>
          <w:sz w:val="24"/>
          <w:szCs w:val="24"/>
          <w:lang w:val="fr-FR" w:eastAsia="fr-FR"/>
        </w:rPr>
        <w:t xml:space="preserve">diminution du nombre de recours </w:t>
      </w:r>
      <w:r w:rsidR="00412C6B" w:rsidRPr="00685543">
        <w:rPr>
          <w:rFonts w:ascii="Times New Roman" w:eastAsia="Times New Roman" w:hAnsi="Times New Roman" w:cs="Times New Roman"/>
          <w:sz w:val="24"/>
          <w:szCs w:val="24"/>
          <w:lang w:val="fr-FR" w:eastAsia="fr-FR"/>
        </w:rPr>
        <w:t>constatée en 2013</w:t>
      </w:r>
      <w:r w:rsidR="00670334" w:rsidRPr="00685543">
        <w:rPr>
          <w:rFonts w:ascii="Times New Roman" w:eastAsia="Times New Roman" w:hAnsi="Times New Roman" w:cs="Times New Roman"/>
          <w:sz w:val="24"/>
          <w:szCs w:val="24"/>
          <w:lang w:val="fr-FR" w:eastAsia="fr-FR"/>
        </w:rPr>
        <w:t xml:space="preserve"> et en 2014</w:t>
      </w:r>
      <w:r w:rsidR="00685543" w:rsidRPr="00685543">
        <w:rPr>
          <w:rFonts w:ascii="Times New Roman" w:eastAsia="Times New Roman" w:hAnsi="Times New Roman" w:cs="Times New Roman"/>
          <w:sz w:val="24"/>
          <w:szCs w:val="24"/>
          <w:lang w:val="fr-FR" w:eastAsia="fr-FR"/>
        </w:rPr>
        <w:t xml:space="preserve"> </w:t>
      </w:r>
      <w:r w:rsidRPr="00685543">
        <w:rPr>
          <w:rFonts w:ascii="Times New Roman" w:eastAsia="Times New Roman" w:hAnsi="Times New Roman" w:cs="Times New Roman"/>
          <w:sz w:val="24"/>
          <w:szCs w:val="24"/>
          <w:lang w:val="fr-FR" w:eastAsia="fr-FR"/>
        </w:rPr>
        <w:t xml:space="preserve">ont permis à la juridiction de </w:t>
      </w:r>
      <w:r w:rsidR="005B0209" w:rsidRPr="00685543">
        <w:rPr>
          <w:rFonts w:ascii="Times New Roman" w:eastAsia="Times New Roman" w:hAnsi="Times New Roman" w:cs="Times New Roman"/>
          <w:sz w:val="24"/>
          <w:szCs w:val="24"/>
          <w:lang w:val="fr-FR" w:eastAsia="fr-FR"/>
        </w:rPr>
        <w:t>travailler dans de</w:t>
      </w:r>
      <w:r w:rsidRPr="00685543">
        <w:rPr>
          <w:rFonts w:ascii="Times New Roman" w:eastAsia="Times New Roman" w:hAnsi="Times New Roman" w:cs="Times New Roman"/>
          <w:sz w:val="24"/>
          <w:szCs w:val="24"/>
          <w:lang w:val="fr-FR" w:eastAsia="fr-FR"/>
        </w:rPr>
        <w:t xml:space="preserve"> meilleures</w:t>
      </w:r>
      <w:r w:rsidR="005B0209" w:rsidRPr="00685543">
        <w:rPr>
          <w:rFonts w:ascii="Times New Roman" w:eastAsia="Times New Roman" w:hAnsi="Times New Roman" w:cs="Times New Roman"/>
          <w:sz w:val="24"/>
          <w:szCs w:val="24"/>
          <w:lang w:val="fr-FR" w:eastAsia="fr-FR"/>
        </w:rPr>
        <w:t xml:space="preserve"> conditions que dans les années passées</w:t>
      </w:r>
      <w:r w:rsidRPr="00685543">
        <w:rPr>
          <w:rFonts w:ascii="Times New Roman" w:eastAsia="Times New Roman" w:hAnsi="Times New Roman" w:cs="Times New Roman"/>
          <w:sz w:val="24"/>
          <w:szCs w:val="24"/>
          <w:lang w:val="fr-FR" w:eastAsia="fr-FR"/>
        </w:rPr>
        <w:t>. Un</w:t>
      </w:r>
      <w:r w:rsidR="00A34D7A" w:rsidRPr="00685543">
        <w:rPr>
          <w:rFonts w:ascii="Times New Roman" w:eastAsia="Times New Roman" w:hAnsi="Times New Roman" w:cs="Times New Roman"/>
          <w:sz w:val="24"/>
          <w:szCs w:val="24"/>
          <w:lang w:val="fr-FR" w:eastAsia="fr-FR"/>
        </w:rPr>
        <w:t>e</w:t>
      </w:r>
      <w:r w:rsidRPr="00685543">
        <w:rPr>
          <w:rFonts w:ascii="Times New Roman" w:eastAsia="Times New Roman" w:hAnsi="Times New Roman" w:cs="Times New Roman"/>
          <w:sz w:val="24"/>
          <w:szCs w:val="24"/>
          <w:lang w:val="fr-FR" w:eastAsia="fr-FR"/>
        </w:rPr>
        <w:t xml:space="preserve"> telle constatation est d'autant plus satisfaisante que la </w:t>
      </w:r>
      <w:r w:rsidR="000D5A5D" w:rsidRPr="00685543">
        <w:rPr>
          <w:rFonts w:ascii="Times New Roman" w:eastAsia="Times New Roman" w:hAnsi="Times New Roman" w:cs="Times New Roman"/>
          <w:sz w:val="24"/>
          <w:szCs w:val="24"/>
          <w:lang w:val="fr-FR" w:eastAsia="fr-FR"/>
        </w:rPr>
        <w:t xml:space="preserve">difficile </w:t>
      </w:r>
      <w:r w:rsidRPr="00685543">
        <w:rPr>
          <w:rFonts w:ascii="Times New Roman" w:eastAsia="Times New Roman" w:hAnsi="Times New Roman" w:cs="Times New Roman"/>
          <w:sz w:val="24"/>
          <w:szCs w:val="24"/>
          <w:lang w:val="fr-FR" w:eastAsia="fr-FR"/>
        </w:rPr>
        <w:t>mission justifiant sa</w:t>
      </w:r>
      <w:r w:rsidR="004B1463" w:rsidRPr="00685543">
        <w:rPr>
          <w:rFonts w:ascii="Times New Roman" w:eastAsia="Times New Roman" w:hAnsi="Times New Roman" w:cs="Times New Roman"/>
          <w:sz w:val="24"/>
          <w:szCs w:val="24"/>
          <w:lang w:val="fr-FR" w:eastAsia="fr-FR"/>
        </w:rPr>
        <w:t xml:space="preserve"> légitimité</w:t>
      </w:r>
      <w:r w:rsidR="00685543" w:rsidRPr="00685543">
        <w:rPr>
          <w:rFonts w:ascii="Times New Roman" w:eastAsia="Times New Roman" w:hAnsi="Times New Roman" w:cs="Times New Roman"/>
          <w:sz w:val="24"/>
          <w:szCs w:val="24"/>
          <w:lang w:val="fr-FR" w:eastAsia="fr-FR"/>
        </w:rPr>
        <w:t xml:space="preserve"> </w:t>
      </w:r>
      <w:r w:rsidR="000D5A5D" w:rsidRPr="00685543">
        <w:rPr>
          <w:rFonts w:ascii="Times New Roman" w:eastAsia="Times New Roman" w:hAnsi="Times New Roman" w:cs="Times New Roman"/>
          <w:sz w:val="24"/>
          <w:szCs w:val="24"/>
          <w:lang w:val="fr-FR" w:eastAsia="fr-FR"/>
        </w:rPr>
        <w:t xml:space="preserve">consiste à assurer à elle seule </w:t>
      </w:r>
      <w:r w:rsidR="004B1463" w:rsidRPr="00685543">
        <w:rPr>
          <w:rFonts w:ascii="Times New Roman" w:eastAsia="Times New Roman" w:hAnsi="Times New Roman" w:cs="Times New Roman"/>
          <w:sz w:val="24"/>
          <w:szCs w:val="24"/>
          <w:lang w:val="fr-FR" w:eastAsia="fr-FR"/>
        </w:rPr>
        <w:t xml:space="preserve">le contrôle de légalité des actes </w:t>
      </w:r>
      <w:r w:rsidR="000D5A5D" w:rsidRPr="00685543">
        <w:rPr>
          <w:rFonts w:ascii="Times New Roman" w:eastAsia="Times New Roman" w:hAnsi="Times New Roman" w:cs="Times New Roman"/>
          <w:sz w:val="24"/>
          <w:szCs w:val="24"/>
          <w:lang w:val="fr-FR" w:eastAsia="fr-FR"/>
        </w:rPr>
        <w:t xml:space="preserve">pris </w:t>
      </w:r>
      <w:r w:rsidR="004B1463" w:rsidRPr="00685543">
        <w:rPr>
          <w:rFonts w:ascii="Times New Roman" w:eastAsia="Times New Roman" w:hAnsi="Times New Roman" w:cs="Times New Roman"/>
          <w:sz w:val="24"/>
          <w:szCs w:val="24"/>
          <w:lang w:val="fr-FR" w:eastAsia="fr-FR"/>
        </w:rPr>
        <w:t xml:space="preserve">par les différents acteurs du système des Ecoles européennes et </w:t>
      </w:r>
      <w:r w:rsidR="00412C6B" w:rsidRPr="00685543">
        <w:rPr>
          <w:rFonts w:ascii="Times New Roman" w:eastAsia="Times New Roman" w:hAnsi="Times New Roman" w:cs="Times New Roman"/>
          <w:sz w:val="24"/>
          <w:szCs w:val="24"/>
          <w:lang w:val="fr-FR" w:eastAsia="fr-FR"/>
        </w:rPr>
        <w:t>le respect du droit à un recours effectif</w:t>
      </w:r>
      <w:r w:rsidR="004B1463" w:rsidRPr="00685543">
        <w:rPr>
          <w:rFonts w:ascii="Times New Roman" w:eastAsia="Times New Roman" w:hAnsi="Times New Roman" w:cs="Times New Roman"/>
          <w:sz w:val="24"/>
          <w:szCs w:val="24"/>
          <w:lang w:val="fr-FR" w:eastAsia="fr-FR"/>
        </w:rPr>
        <w:t xml:space="preserve">. </w:t>
      </w:r>
    </w:p>
    <w:p w:rsidR="004B1463" w:rsidRDefault="004B1463" w:rsidP="00655A55">
      <w:pPr>
        <w:spacing w:after="0" w:line="240" w:lineRule="auto"/>
        <w:jc w:val="both"/>
        <w:rPr>
          <w:rFonts w:ascii="Times New Roman" w:eastAsia="Times New Roman" w:hAnsi="Times New Roman" w:cs="Times New Roman"/>
          <w:sz w:val="24"/>
          <w:szCs w:val="24"/>
          <w:lang w:val="fr-FR" w:eastAsia="fr-FR"/>
        </w:rPr>
      </w:pPr>
    </w:p>
    <w:p w:rsidR="004B1463" w:rsidRPr="00685543" w:rsidRDefault="000D5A5D" w:rsidP="004B1463">
      <w:pPr>
        <w:spacing w:after="0" w:line="240" w:lineRule="auto"/>
        <w:jc w:val="both"/>
        <w:rPr>
          <w:rFonts w:ascii="Times New Roman" w:eastAsia="Times New Roman" w:hAnsi="Times New Roman" w:cs="Times New Roman"/>
          <w:sz w:val="24"/>
          <w:szCs w:val="24"/>
          <w:lang w:val="fr-FR" w:eastAsia="fr-FR"/>
        </w:rPr>
      </w:pPr>
      <w:r w:rsidRPr="00685543">
        <w:rPr>
          <w:rFonts w:ascii="Times New Roman" w:eastAsia="Times New Roman" w:hAnsi="Times New Roman" w:cs="Times New Roman"/>
          <w:sz w:val="24"/>
          <w:szCs w:val="24"/>
          <w:lang w:val="fr-FR" w:eastAsia="fr-FR"/>
        </w:rPr>
        <w:t xml:space="preserve">La plupart des </w:t>
      </w:r>
      <w:r w:rsidR="00412C6B" w:rsidRPr="00685543">
        <w:rPr>
          <w:rFonts w:ascii="Times New Roman" w:eastAsia="Times New Roman" w:hAnsi="Times New Roman" w:cs="Times New Roman"/>
          <w:sz w:val="24"/>
          <w:szCs w:val="24"/>
          <w:lang w:val="fr-FR" w:eastAsia="fr-FR"/>
        </w:rPr>
        <w:t>me</w:t>
      </w:r>
      <w:r w:rsidR="007D40FC" w:rsidRPr="00685543">
        <w:rPr>
          <w:rFonts w:ascii="Times New Roman" w:eastAsia="Times New Roman" w:hAnsi="Times New Roman" w:cs="Times New Roman"/>
          <w:sz w:val="24"/>
          <w:szCs w:val="24"/>
          <w:lang w:val="fr-FR" w:eastAsia="fr-FR"/>
        </w:rPr>
        <w:t>s</w:t>
      </w:r>
      <w:r w:rsidR="00412C6B" w:rsidRPr="00685543">
        <w:rPr>
          <w:rFonts w:ascii="Times New Roman" w:eastAsia="Times New Roman" w:hAnsi="Times New Roman" w:cs="Times New Roman"/>
          <w:sz w:val="24"/>
          <w:szCs w:val="24"/>
          <w:lang w:val="fr-FR" w:eastAsia="fr-FR"/>
        </w:rPr>
        <w:t>ures envisagées p</w:t>
      </w:r>
      <w:r w:rsidR="004B1463" w:rsidRPr="00685543">
        <w:rPr>
          <w:rFonts w:ascii="Times New Roman" w:eastAsia="Times New Roman" w:hAnsi="Times New Roman" w:cs="Times New Roman"/>
          <w:sz w:val="24"/>
          <w:szCs w:val="24"/>
          <w:lang w:val="fr-FR" w:eastAsia="fr-FR"/>
        </w:rPr>
        <w:t xml:space="preserve">our </w:t>
      </w:r>
      <w:r w:rsidR="00412C6B" w:rsidRPr="00685543">
        <w:rPr>
          <w:rFonts w:ascii="Times New Roman" w:eastAsia="Times New Roman" w:hAnsi="Times New Roman" w:cs="Times New Roman"/>
          <w:sz w:val="24"/>
          <w:szCs w:val="24"/>
          <w:lang w:val="fr-FR" w:eastAsia="fr-FR"/>
        </w:rPr>
        <w:t>améli</w:t>
      </w:r>
      <w:r w:rsidR="007D40FC" w:rsidRPr="00685543">
        <w:rPr>
          <w:rFonts w:ascii="Times New Roman" w:eastAsia="Times New Roman" w:hAnsi="Times New Roman" w:cs="Times New Roman"/>
          <w:sz w:val="24"/>
          <w:szCs w:val="24"/>
          <w:lang w:val="fr-FR" w:eastAsia="fr-FR"/>
        </w:rPr>
        <w:t>o</w:t>
      </w:r>
      <w:r w:rsidR="00412C6B" w:rsidRPr="00685543">
        <w:rPr>
          <w:rFonts w:ascii="Times New Roman" w:eastAsia="Times New Roman" w:hAnsi="Times New Roman" w:cs="Times New Roman"/>
          <w:sz w:val="24"/>
          <w:szCs w:val="24"/>
          <w:lang w:val="fr-FR" w:eastAsia="fr-FR"/>
        </w:rPr>
        <w:t>rer la protection juridictionnelle dans le système des Ecoles européennes</w:t>
      </w:r>
      <w:r w:rsidR="004B1463" w:rsidRPr="00685543">
        <w:rPr>
          <w:rFonts w:ascii="Times New Roman" w:eastAsia="Times New Roman" w:hAnsi="Times New Roman" w:cs="Times New Roman"/>
          <w:sz w:val="24"/>
          <w:szCs w:val="24"/>
          <w:lang w:val="fr-FR" w:eastAsia="fr-FR"/>
        </w:rPr>
        <w:t xml:space="preserve"> – dont il sera fait écho ci-dessous –</w:t>
      </w:r>
      <w:r w:rsidR="00685543" w:rsidRPr="00685543">
        <w:rPr>
          <w:rFonts w:ascii="Times New Roman" w:eastAsia="Times New Roman" w:hAnsi="Times New Roman" w:cs="Times New Roman"/>
          <w:sz w:val="24"/>
          <w:szCs w:val="24"/>
          <w:lang w:val="fr-FR" w:eastAsia="fr-FR"/>
        </w:rPr>
        <w:t xml:space="preserve"> </w:t>
      </w:r>
      <w:r w:rsidRPr="00685543">
        <w:rPr>
          <w:rFonts w:ascii="Times New Roman" w:eastAsia="Times New Roman" w:hAnsi="Times New Roman" w:cs="Times New Roman"/>
          <w:sz w:val="24"/>
          <w:szCs w:val="24"/>
          <w:lang w:val="fr-FR" w:eastAsia="fr-FR"/>
        </w:rPr>
        <w:t>visent précisément</w:t>
      </w:r>
      <w:r w:rsidR="00685543" w:rsidRPr="00685543">
        <w:rPr>
          <w:rFonts w:ascii="Times New Roman" w:eastAsia="Times New Roman" w:hAnsi="Times New Roman" w:cs="Times New Roman"/>
          <w:sz w:val="24"/>
          <w:szCs w:val="24"/>
          <w:lang w:val="fr-FR" w:eastAsia="fr-FR"/>
        </w:rPr>
        <w:t xml:space="preserve"> </w:t>
      </w:r>
      <w:r w:rsidRPr="00685543">
        <w:rPr>
          <w:rFonts w:ascii="Times New Roman" w:eastAsia="Times New Roman" w:hAnsi="Times New Roman" w:cs="Times New Roman"/>
          <w:sz w:val="24"/>
          <w:szCs w:val="24"/>
          <w:lang w:val="fr-FR" w:eastAsia="fr-FR"/>
        </w:rPr>
        <w:t xml:space="preserve">à </w:t>
      </w:r>
      <w:r w:rsidR="004B1463" w:rsidRPr="00685543">
        <w:rPr>
          <w:rFonts w:ascii="Times New Roman" w:eastAsia="Times New Roman" w:hAnsi="Times New Roman" w:cs="Times New Roman"/>
          <w:sz w:val="24"/>
          <w:szCs w:val="24"/>
          <w:lang w:val="fr-FR" w:eastAsia="fr-FR"/>
        </w:rPr>
        <w:t xml:space="preserve">renforcer le rôle fondamental de la Chambre de recours en </w:t>
      </w:r>
      <w:r w:rsidRPr="00685543">
        <w:rPr>
          <w:rFonts w:ascii="Times New Roman" w:eastAsia="Times New Roman" w:hAnsi="Times New Roman" w:cs="Times New Roman"/>
          <w:sz w:val="24"/>
          <w:szCs w:val="24"/>
          <w:lang w:val="fr-FR" w:eastAsia="fr-FR"/>
        </w:rPr>
        <w:t>en sa qualité d'i</w:t>
      </w:r>
      <w:r w:rsidR="004B1463" w:rsidRPr="00685543">
        <w:rPr>
          <w:rFonts w:ascii="Times New Roman" w:eastAsia="Times New Roman" w:hAnsi="Times New Roman" w:cs="Times New Roman"/>
          <w:sz w:val="24"/>
          <w:szCs w:val="24"/>
          <w:lang w:val="fr-FR" w:eastAsia="fr-FR"/>
        </w:rPr>
        <w:t xml:space="preserve">nstance juridictionnelle du système, tant au service des professeurs, des élèves et des parents d’élèves d’une part qu’au service des Ecoles européennes elles-mêmes d’autre part. </w:t>
      </w:r>
    </w:p>
    <w:p w:rsidR="000501B5" w:rsidRPr="00685543" w:rsidRDefault="000501B5" w:rsidP="00655A55">
      <w:pPr>
        <w:spacing w:after="0" w:line="240" w:lineRule="auto"/>
        <w:jc w:val="both"/>
        <w:rPr>
          <w:rFonts w:ascii="Times New Roman" w:eastAsia="Times New Roman" w:hAnsi="Times New Roman" w:cs="Times New Roman"/>
          <w:sz w:val="24"/>
          <w:szCs w:val="24"/>
          <w:lang w:val="fr-FR" w:eastAsia="fr-FR"/>
        </w:rPr>
      </w:pPr>
    </w:p>
    <w:p w:rsidR="004B1463" w:rsidRPr="00655A55" w:rsidRDefault="004B1463" w:rsidP="00655A55">
      <w:pPr>
        <w:spacing w:after="0" w:line="240" w:lineRule="auto"/>
        <w:jc w:val="both"/>
        <w:rPr>
          <w:rFonts w:ascii="Times New Roman" w:eastAsia="Times New Roman" w:hAnsi="Times New Roman" w:cs="Times New Roman"/>
          <w:sz w:val="24"/>
          <w:szCs w:val="24"/>
          <w:lang w:val="fr-FR" w:eastAsia="fr-FR"/>
        </w:rPr>
      </w:pPr>
    </w:p>
    <w:p w:rsidR="004B1463" w:rsidRDefault="004B1463"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2.</w:t>
      </w:r>
    </w:p>
    <w:p w:rsidR="004B1463" w:rsidRDefault="004B1463" w:rsidP="00655A55">
      <w:pPr>
        <w:spacing w:after="0" w:line="240" w:lineRule="auto"/>
        <w:jc w:val="both"/>
        <w:rPr>
          <w:rFonts w:ascii="Times New Roman" w:eastAsia="Times New Roman" w:hAnsi="Times New Roman" w:cs="Times New Roman"/>
          <w:sz w:val="24"/>
          <w:szCs w:val="24"/>
          <w:lang w:val="fr-FR" w:eastAsia="fr-FR"/>
        </w:rPr>
      </w:pPr>
    </w:p>
    <w:p w:rsidR="004B1463" w:rsidRDefault="000D5A5D" w:rsidP="00655A55">
      <w:pPr>
        <w:spacing w:after="0" w:line="240" w:lineRule="auto"/>
        <w:jc w:val="both"/>
        <w:rPr>
          <w:rFonts w:ascii="Times New Roman" w:eastAsia="Times New Roman" w:hAnsi="Times New Roman" w:cs="Times New Roman"/>
          <w:sz w:val="24"/>
          <w:szCs w:val="24"/>
          <w:lang w:val="fr-FR" w:eastAsia="fr-FR"/>
        </w:rPr>
      </w:pPr>
      <w:r w:rsidRPr="00685543">
        <w:rPr>
          <w:rFonts w:ascii="Times New Roman" w:eastAsia="Times New Roman" w:hAnsi="Times New Roman" w:cs="Times New Roman"/>
          <w:sz w:val="24"/>
          <w:szCs w:val="24"/>
          <w:lang w:val="fr-FR" w:eastAsia="fr-FR"/>
        </w:rPr>
        <w:t>Il convient d'ailleurs de souligner que</w:t>
      </w:r>
      <w:r w:rsidR="004B1463" w:rsidRPr="00685543">
        <w:rPr>
          <w:rFonts w:ascii="Times New Roman" w:eastAsia="Times New Roman" w:hAnsi="Times New Roman" w:cs="Times New Roman"/>
          <w:sz w:val="24"/>
          <w:szCs w:val="24"/>
          <w:lang w:val="fr-FR" w:eastAsia="fr-FR"/>
        </w:rPr>
        <w:t xml:space="preserve"> l’activité</w:t>
      </w:r>
      <w:r w:rsidR="004B1463">
        <w:rPr>
          <w:rFonts w:ascii="Times New Roman" w:eastAsia="Times New Roman" w:hAnsi="Times New Roman" w:cs="Times New Roman"/>
          <w:sz w:val="24"/>
          <w:szCs w:val="24"/>
          <w:lang w:val="fr-FR" w:eastAsia="fr-FR"/>
        </w:rPr>
        <w:t xml:space="preserve"> de la Chambre de recours ne se réduit pas à des chiffres ou à des statistiques</w:t>
      </w:r>
      <w:r w:rsidR="002551FE">
        <w:rPr>
          <w:rFonts w:ascii="Times New Roman" w:eastAsia="Times New Roman" w:hAnsi="Times New Roman" w:cs="Times New Roman"/>
          <w:sz w:val="24"/>
          <w:szCs w:val="24"/>
          <w:lang w:val="fr-FR" w:eastAsia="fr-FR"/>
        </w:rPr>
        <w:t xml:space="preserve"> portant sur le nombre de recours introduits</w:t>
      </w:r>
      <w:r w:rsidR="004B1463">
        <w:rPr>
          <w:rFonts w:ascii="Times New Roman" w:eastAsia="Times New Roman" w:hAnsi="Times New Roman" w:cs="Times New Roman"/>
          <w:sz w:val="24"/>
          <w:szCs w:val="24"/>
          <w:lang w:val="fr-FR" w:eastAsia="fr-FR"/>
        </w:rPr>
        <w:t>.</w:t>
      </w:r>
    </w:p>
    <w:p w:rsidR="002551FE" w:rsidRDefault="002551FE" w:rsidP="00655A55">
      <w:pPr>
        <w:spacing w:after="0" w:line="240" w:lineRule="auto"/>
        <w:jc w:val="both"/>
        <w:rPr>
          <w:rFonts w:ascii="Times New Roman" w:eastAsia="Times New Roman" w:hAnsi="Times New Roman" w:cs="Times New Roman"/>
          <w:sz w:val="24"/>
          <w:szCs w:val="24"/>
          <w:lang w:val="fr-FR" w:eastAsia="fr-FR"/>
        </w:rPr>
      </w:pPr>
    </w:p>
    <w:p w:rsidR="000501B5" w:rsidRPr="00655A55" w:rsidRDefault="00B35087"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D’autres </w:t>
      </w:r>
      <w:r w:rsidR="000501B5" w:rsidRPr="00655A55">
        <w:rPr>
          <w:rFonts w:ascii="Times New Roman" w:eastAsia="Times New Roman" w:hAnsi="Times New Roman" w:cs="Times New Roman"/>
          <w:sz w:val="24"/>
          <w:szCs w:val="24"/>
          <w:lang w:val="fr-FR" w:eastAsia="fr-FR"/>
        </w:rPr>
        <w:t xml:space="preserve">aspects </w:t>
      </w:r>
      <w:r w:rsidR="002551FE">
        <w:rPr>
          <w:rFonts w:ascii="Times New Roman" w:eastAsia="Times New Roman" w:hAnsi="Times New Roman" w:cs="Times New Roman"/>
          <w:sz w:val="24"/>
          <w:szCs w:val="24"/>
          <w:lang w:val="fr-FR" w:eastAsia="fr-FR"/>
        </w:rPr>
        <w:t xml:space="preserve">de son activité doivent être </w:t>
      </w:r>
      <w:r w:rsidR="000501B5" w:rsidRPr="00655A55">
        <w:rPr>
          <w:rFonts w:ascii="Times New Roman" w:eastAsia="Times New Roman" w:hAnsi="Times New Roman" w:cs="Times New Roman"/>
          <w:sz w:val="24"/>
          <w:szCs w:val="24"/>
          <w:lang w:val="fr-FR" w:eastAsia="fr-FR"/>
        </w:rPr>
        <w:t xml:space="preserve">mis en lumière : </w:t>
      </w:r>
    </w:p>
    <w:p w:rsidR="00F31558" w:rsidRPr="00655A55" w:rsidRDefault="00F31558" w:rsidP="00655A55">
      <w:pPr>
        <w:spacing w:after="0" w:line="240" w:lineRule="auto"/>
        <w:jc w:val="both"/>
        <w:rPr>
          <w:rFonts w:ascii="Times New Roman" w:eastAsia="Times New Roman" w:hAnsi="Times New Roman" w:cs="Times New Roman"/>
          <w:sz w:val="24"/>
          <w:szCs w:val="24"/>
          <w:lang w:val="fr-FR" w:eastAsia="fr-FR"/>
        </w:rPr>
      </w:pPr>
    </w:p>
    <w:p w:rsidR="000501B5" w:rsidRPr="00002185" w:rsidRDefault="000501B5" w:rsidP="00655A55">
      <w:pPr>
        <w:pStyle w:val="ListParagraph"/>
        <w:numPr>
          <w:ilvl w:val="0"/>
          <w:numId w:val="4"/>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lastRenderedPageBreak/>
        <w:t>la plus grande complexité des moyens</w:t>
      </w:r>
      <w:r w:rsidR="00685543">
        <w:rPr>
          <w:rFonts w:ascii="Times New Roman" w:eastAsia="Times New Roman" w:hAnsi="Times New Roman" w:cs="Times New Roman"/>
          <w:b/>
          <w:sz w:val="24"/>
          <w:szCs w:val="24"/>
          <w:lang w:val="fr-FR" w:eastAsia="fr-FR"/>
        </w:rPr>
        <w:t xml:space="preserve"> </w:t>
      </w:r>
      <w:r w:rsidR="00F31558" w:rsidRPr="00655A55">
        <w:rPr>
          <w:rFonts w:ascii="Times New Roman" w:eastAsia="Times New Roman" w:hAnsi="Times New Roman" w:cs="Times New Roman"/>
          <w:b/>
          <w:sz w:val="24"/>
          <w:szCs w:val="24"/>
          <w:lang w:val="fr-FR" w:eastAsia="fr-FR"/>
        </w:rPr>
        <w:t>invoqués par les requérants</w:t>
      </w:r>
      <w:r w:rsidR="00F31558" w:rsidRPr="00655A55">
        <w:rPr>
          <w:rFonts w:ascii="Times New Roman" w:eastAsia="Times New Roman" w:hAnsi="Times New Roman" w:cs="Times New Roman"/>
          <w:sz w:val="24"/>
          <w:szCs w:val="24"/>
          <w:lang w:val="fr-FR" w:eastAsia="fr-FR"/>
        </w:rPr>
        <w:t xml:space="preserve"> à l’appui de leurs recours</w:t>
      </w:r>
      <w:r w:rsidRPr="00655A55">
        <w:rPr>
          <w:rFonts w:ascii="Times New Roman" w:eastAsia="Times New Roman" w:hAnsi="Times New Roman" w:cs="Times New Roman"/>
          <w:sz w:val="24"/>
          <w:szCs w:val="24"/>
          <w:lang w:val="fr-FR" w:eastAsia="fr-FR"/>
        </w:rPr>
        <w:t xml:space="preserve"> : leurs arguments </w:t>
      </w:r>
      <w:r w:rsidR="00F31558" w:rsidRPr="00655A55">
        <w:rPr>
          <w:rFonts w:ascii="Times New Roman" w:eastAsia="Times New Roman" w:hAnsi="Times New Roman" w:cs="Times New Roman"/>
          <w:sz w:val="24"/>
          <w:szCs w:val="24"/>
          <w:lang w:val="fr-FR" w:eastAsia="fr-FR"/>
        </w:rPr>
        <w:t xml:space="preserve">sont de plus en plus </w:t>
      </w:r>
      <w:r w:rsidR="007A58B1" w:rsidRPr="00655A55">
        <w:rPr>
          <w:rFonts w:ascii="Times New Roman" w:eastAsia="Times New Roman" w:hAnsi="Times New Roman" w:cs="Times New Roman"/>
          <w:sz w:val="24"/>
          <w:szCs w:val="24"/>
          <w:lang w:val="fr-FR" w:eastAsia="fr-FR"/>
        </w:rPr>
        <w:t>diversifiés</w:t>
      </w:r>
      <w:r w:rsidR="00F31558" w:rsidRPr="00655A55">
        <w:rPr>
          <w:rFonts w:ascii="Times New Roman" w:eastAsia="Times New Roman" w:hAnsi="Times New Roman" w:cs="Times New Roman"/>
          <w:sz w:val="24"/>
          <w:szCs w:val="24"/>
          <w:lang w:val="fr-FR" w:eastAsia="fr-FR"/>
        </w:rPr>
        <w:t>, fouillés et comple</w:t>
      </w:r>
      <w:r w:rsidR="00713326" w:rsidRPr="00655A55">
        <w:rPr>
          <w:rFonts w:ascii="Times New Roman" w:eastAsia="Times New Roman" w:hAnsi="Times New Roman" w:cs="Times New Roman"/>
          <w:sz w:val="24"/>
          <w:szCs w:val="24"/>
          <w:lang w:val="fr-FR" w:eastAsia="fr-FR"/>
        </w:rPr>
        <w:t xml:space="preserve">xes, ce qui contraint la Chambre de recours à fournir un important </w:t>
      </w:r>
      <w:r w:rsidR="00F31558" w:rsidRPr="00655A55">
        <w:rPr>
          <w:rFonts w:ascii="Times New Roman" w:eastAsia="Times New Roman" w:hAnsi="Times New Roman" w:cs="Times New Roman"/>
          <w:sz w:val="24"/>
          <w:szCs w:val="24"/>
          <w:lang w:val="fr-FR" w:eastAsia="fr-FR"/>
        </w:rPr>
        <w:t>travail d’analyse</w:t>
      </w:r>
      <w:r w:rsidR="00A6741B" w:rsidRPr="00655A55">
        <w:rPr>
          <w:rFonts w:ascii="Times New Roman" w:eastAsia="Times New Roman" w:hAnsi="Times New Roman" w:cs="Times New Roman"/>
          <w:sz w:val="24"/>
          <w:szCs w:val="24"/>
          <w:lang w:val="fr-FR" w:eastAsia="fr-FR"/>
        </w:rPr>
        <w:t xml:space="preserve"> et </w:t>
      </w:r>
      <w:r w:rsidR="00F31558" w:rsidRPr="00655A55">
        <w:rPr>
          <w:rFonts w:ascii="Times New Roman" w:eastAsia="Times New Roman" w:hAnsi="Times New Roman" w:cs="Times New Roman"/>
          <w:sz w:val="24"/>
          <w:szCs w:val="24"/>
          <w:lang w:val="fr-FR" w:eastAsia="fr-FR"/>
        </w:rPr>
        <w:t xml:space="preserve">de recherche </w:t>
      </w:r>
      <w:r w:rsidR="00F31558" w:rsidRPr="00002185">
        <w:rPr>
          <w:rFonts w:ascii="Times New Roman" w:eastAsia="Times New Roman" w:hAnsi="Times New Roman" w:cs="Times New Roman"/>
          <w:sz w:val="24"/>
          <w:szCs w:val="24"/>
          <w:lang w:val="fr-FR" w:eastAsia="fr-FR"/>
        </w:rPr>
        <w:t xml:space="preserve">de jurisprudence et </w:t>
      </w:r>
      <w:r w:rsidR="00A6741B" w:rsidRPr="00002185">
        <w:rPr>
          <w:rFonts w:ascii="Times New Roman" w:eastAsia="Times New Roman" w:hAnsi="Times New Roman" w:cs="Times New Roman"/>
          <w:sz w:val="24"/>
          <w:szCs w:val="24"/>
          <w:lang w:val="fr-FR" w:eastAsia="fr-FR"/>
        </w:rPr>
        <w:t xml:space="preserve">à rédiger </w:t>
      </w:r>
      <w:r w:rsidR="00F31558" w:rsidRPr="00002185">
        <w:rPr>
          <w:rFonts w:ascii="Times New Roman" w:eastAsia="Times New Roman" w:hAnsi="Times New Roman" w:cs="Times New Roman"/>
          <w:sz w:val="24"/>
          <w:szCs w:val="24"/>
          <w:lang w:val="fr-FR" w:eastAsia="fr-FR"/>
        </w:rPr>
        <w:t xml:space="preserve">de longs développements juridiques. </w:t>
      </w:r>
    </w:p>
    <w:p w:rsidR="002551FE" w:rsidRPr="00002185" w:rsidRDefault="002551FE" w:rsidP="002551FE">
      <w:pPr>
        <w:pStyle w:val="ListParagraph"/>
        <w:spacing w:after="0" w:line="240" w:lineRule="auto"/>
        <w:jc w:val="both"/>
        <w:rPr>
          <w:rFonts w:ascii="Times New Roman" w:eastAsia="Times New Roman" w:hAnsi="Times New Roman" w:cs="Times New Roman"/>
          <w:sz w:val="24"/>
          <w:szCs w:val="24"/>
          <w:lang w:val="fr-FR" w:eastAsia="fr-FR"/>
        </w:rPr>
      </w:pPr>
    </w:p>
    <w:p w:rsidR="00002185" w:rsidRPr="00685543" w:rsidRDefault="002551FE" w:rsidP="007E5B98">
      <w:pPr>
        <w:pStyle w:val="ListParagraph"/>
        <w:numPr>
          <w:ilvl w:val="0"/>
          <w:numId w:val="4"/>
        </w:numPr>
        <w:spacing w:after="0" w:line="240" w:lineRule="auto"/>
        <w:jc w:val="both"/>
        <w:rPr>
          <w:rFonts w:ascii="Times New Roman" w:eastAsia="Times New Roman" w:hAnsi="Times New Roman" w:cs="Times New Roman"/>
          <w:sz w:val="24"/>
          <w:szCs w:val="24"/>
          <w:lang w:val="fr-FR" w:eastAsia="fr-FR"/>
        </w:rPr>
      </w:pPr>
      <w:r w:rsidRPr="00002185">
        <w:rPr>
          <w:rFonts w:ascii="Times New Roman" w:eastAsia="Times New Roman" w:hAnsi="Times New Roman" w:cs="Times New Roman"/>
          <w:sz w:val="24"/>
          <w:szCs w:val="24"/>
          <w:lang w:val="fr-FR" w:eastAsia="fr-FR"/>
        </w:rPr>
        <w:t xml:space="preserve">La Chambre de recours assure également un </w:t>
      </w:r>
      <w:r w:rsidRPr="00002185">
        <w:rPr>
          <w:rFonts w:ascii="Times New Roman" w:eastAsia="Times New Roman" w:hAnsi="Times New Roman" w:cs="Times New Roman"/>
          <w:b/>
          <w:sz w:val="24"/>
          <w:szCs w:val="24"/>
          <w:lang w:val="fr-FR" w:eastAsia="fr-FR"/>
        </w:rPr>
        <w:t>espace de médiation</w:t>
      </w:r>
      <w:r w:rsidRPr="00002185">
        <w:rPr>
          <w:rFonts w:ascii="Times New Roman" w:eastAsia="Times New Roman" w:hAnsi="Times New Roman" w:cs="Times New Roman"/>
          <w:sz w:val="24"/>
          <w:szCs w:val="24"/>
          <w:lang w:val="fr-FR" w:eastAsia="fr-FR"/>
        </w:rPr>
        <w:t xml:space="preserve"> au travers des demandes informelles traitées hors enregistrement des recours. </w:t>
      </w:r>
      <w:r w:rsidR="00002185" w:rsidRPr="00002185">
        <w:rPr>
          <w:rFonts w:ascii="Times New Roman" w:eastAsia="Times New Roman" w:hAnsi="Times New Roman" w:cs="Times New Roman"/>
          <w:sz w:val="24"/>
          <w:szCs w:val="24"/>
          <w:lang w:val="fr-FR" w:eastAsia="fr-FR"/>
        </w:rPr>
        <w:t>Le greffe, en concertation avec le président de la Chambre de recours, répond à un nombre croissant de demandes d’information.</w:t>
      </w:r>
      <w:r w:rsidR="00685543">
        <w:rPr>
          <w:rFonts w:ascii="Times New Roman" w:eastAsia="Times New Roman" w:hAnsi="Times New Roman" w:cs="Times New Roman"/>
          <w:sz w:val="24"/>
          <w:szCs w:val="24"/>
          <w:lang w:val="fr-FR" w:eastAsia="fr-FR"/>
        </w:rPr>
        <w:t xml:space="preserve"> </w:t>
      </w:r>
      <w:r w:rsidR="00D228F8" w:rsidRPr="00685543">
        <w:rPr>
          <w:rFonts w:ascii="Times New Roman" w:eastAsia="Times New Roman" w:hAnsi="Times New Roman" w:cs="Times New Roman"/>
          <w:sz w:val="24"/>
          <w:szCs w:val="24"/>
          <w:lang w:val="fr-FR" w:eastAsia="fr-FR"/>
        </w:rPr>
        <w:t>On a d'ailleurs pu relever ci-dessus l'efficacité du système mis en place pour le traitement administratif des recours</w:t>
      </w:r>
      <w:r w:rsidR="00685543" w:rsidRPr="00685543">
        <w:rPr>
          <w:rFonts w:ascii="Times New Roman" w:eastAsia="Times New Roman" w:hAnsi="Times New Roman" w:cs="Times New Roman"/>
          <w:sz w:val="24"/>
          <w:szCs w:val="24"/>
          <w:lang w:val="fr-FR" w:eastAsia="fr-FR"/>
        </w:rPr>
        <w:t xml:space="preserve"> </w:t>
      </w:r>
      <w:r w:rsidR="00D228F8" w:rsidRPr="00685543">
        <w:rPr>
          <w:rFonts w:ascii="Times New Roman" w:eastAsia="Times New Roman" w:hAnsi="Times New Roman" w:cs="Times New Roman"/>
          <w:sz w:val="24"/>
          <w:szCs w:val="24"/>
          <w:lang w:val="fr-FR" w:eastAsia="fr-FR"/>
        </w:rPr>
        <w:t>dont les chances de succès sont quasi nulles.</w:t>
      </w:r>
    </w:p>
    <w:p w:rsidR="00002185" w:rsidRPr="00685543" w:rsidRDefault="00002185" w:rsidP="00002185">
      <w:pPr>
        <w:pStyle w:val="ListParagraph"/>
        <w:rPr>
          <w:rFonts w:ascii="Times New Roman" w:eastAsia="Times New Roman" w:hAnsi="Times New Roman" w:cs="Times New Roman"/>
          <w:b/>
          <w:sz w:val="24"/>
          <w:szCs w:val="24"/>
          <w:lang w:val="fr-FR" w:eastAsia="fr-FR"/>
        </w:rPr>
      </w:pPr>
    </w:p>
    <w:p w:rsidR="007E5B98" w:rsidRPr="00002185" w:rsidRDefault="00196D0A" w:rsidP="007E5B98">
      <w:pPr>
        <w:pStyle w:val="ListParagraph"/>
        <w:numPr>
          <w:ilvl w:val="0"/>
          <w:numId w:val="4"/>
        </w:numPr>
        <w:spacing w:after="0" w:line="240" w:lineRule="auto"/>
        <w:jc w:val="both"/>
        <w:rPr>
          <w:rFonts w:ascii="Times New Roman" w:eastAsia="Times New Roman" w:hAnsi="Times New Roman" w:cs="Times New Roman"/>
          <w:sz w:val="24"/>
          <w:szCs w:val="24"/>
          <w:lang w:val="fr-FR" w:eastAsia="fr-FR"/>
        </w:rPr>
      </w:pPr>
      <w:r w:rsidRPr="00002185">
        <w:rPr>
          <w:rFonts w:ascii="Times New Roman" w:eastAsia="Times New Roman" w:hAnsi="Times New Roman" w:cs="Times New Roman"/>
          <w:b/>
          <w:sz w:val="24"/>
          <w:szCs w:val="24"/>
          <w:lang w:val="fr-FR" w:eastAsia="fr-FR"/>
        </w:rPr>
        <w:t xml:space="preserve">la </w:t>
      </w:r>
      <w:r w:rsidR="00221545" w:rsidRPr="00002185">
        <w:rPr>
          <w:rFonts w:ascii="Times New Roman" w:eastAsia="Times New Roman" w:hAnsi="Times New Roman" w:cs="Times New Roman"/>
          <w:b/>
          <w:sz w:val="24"/>
          <w:szCs w:val="24"/>
          <w:lang w:val="fr-FR" w:eastAsia="fr-FR"/>
        </w:rPr>
        <w:t>révision des traductions</w:t>
      </w:r>
      <w:r w:rsidR="00221545" w:rsidRPr="00002185">
        <w:rPr>
          <w:rFonts w:ascii="Times New Roman" w:eastAsia="Times New Roman" w:hAnsi="Times New Roman" w:cs="Times New Roman"/>
          <w:sz w:val="24"/>
          <w:szCs w:val="24"/>
          <w:lang w:val="fr-FR" w:eastAsia="fr-FR"/>
        </w:rPr>
        <w:t xml:space="preserve"> : </w:t>
      </w:r>
      <w:r w:rsidRPr="00002185">
        <w:rPr>
          <w:rFonts w:ascii="Times New Roman" w:eastAsia="Times New Roman" w:hAnsi="Times New Roman" w:cs="Times New Roman"/>
          <w:sz w:val="24"/>
          <w:szCs w:val="24"/>
          <w:lang w:val="fr-FR" w:eastAsia="fr-FR"/>
        </w:rPr>
        <w:t xml:space="preserve">il faut </w:t>
      </w:r>
      <w:r w:rsidR="00002185" w:rsidRPr="00002185">
        <w:rPr>
          <w:rFonts w:ascii="Times New Roman" w:eastAsia="Times New Roman" w:hAnsi="Times New Roman" w:cs="Times New Roman"/>
          <w:sz w:val="24"/>
          <w:szCs w:val="24"/>
          <w:lang w:val="fr-FR" w:eastAsia="fr-FR"/>
        </w:rPr>
        <w:t xml:space="preserve">encore </w:t>
      </w:r>
      <w:r w:rsidRPr="00002185">
        <w:rPr>
          <w:rFonts w:ascii="Times New Roman" w:eastAsia="Times New Roman" w:hAnsi="Times New Roman" w:cs="Times New Roman"/>
          <w:sz w:val="24"/>
          <w:szCs w:val="24"/>
          <w:lang w:val="fr-FR" w:eastAsia="fr-FR"/>
        </w:rPr>
        <w:t xml:space="preserve">très souvent retravailler les traductions par souci de clarté et de cohérence – ce qui représente un travail supplémentaire non négligeable pour le greffe et les membres de la Chambre de recours concernés. En effet, les </w:t>
      </w:r>
      <w:r w:rsidR="00221545" w:rsidRPr="00002185">
        <w:rPr>
          <w:rFonts w:ascii="Times New Roman" w:eastAsia="Times New Roman" w:hAnsi="Times New Roman" w:cs="Times New Roman"/>
          <w:sz w:val="24"/>
          <w:szCs w:val="24"/>
          <w:lang w:val="fr-FR" w:eastAsia="fr-FR"/>
        </w:rPr>
        <w:t xml:space="preserve">traducteurs </w:t>
      </w:r>
      <w:r w:rsidRPr="00002185">
        <w:rPr>
          <w:rFonts w:ascii="Times New Roman" w:eastAsia="Times New Roman" w:hAnsi="Times New Roman" w:cs="Times New Roman"/>
          <w:sz w:val="24"/>
          <w:szCs w:val="24"/>
          <w:lang w:val="fr-FR" w:eastAsia="fr-FR"/>
        </w:rPr>
        <w:t xml:space="preserve">mis à la disposition de la Chambre </w:t>
      </w:r>
      <w:r w:rsidR="005063B4" w:rsidRPr="00002185">
        <w:rPr>
          <w:rFonts w:ascii="Times New Roman" w:eastAsia="Times New Roman" w:hAnsi="Times New Roman" w:cs="Times New Roman"/>
          <w:sz w:val="24"/>
          <w:szCs w:val="24"/>
          <w:lang w:val="fr-FR" w:eastAsia="fr-FR"/>
        </w:rPr>
        <w:t>ne sont généralement pas juristes linguistes et</w:t>
      </w:r>
      <w:r w:rsidRPr="00002185">
        <w:rPr>
          <w:rFonts w:ascii="Times New Roman" w:eastAsia="Times New Roman" w:hAnsi="Times New Roman" w:cs="Times New Roman"/>
          <w:sz w:val="24"/>
          <w:szCs w:val="24"/>
          <w:lang w:val="fr-FR" w:eastAsia="fr-FR"/>
        </w:rPr>
        <w:t xml:space="preserve">, sauf exception, ils </w:t>
      </w:r>
      <w:r w:rsidR="00221545" w:rsidRPr="00002185">
        <w:rPr>
          <w:rFonts w:ascii="Times New Roman" w:eastAsia="Times New Roman" w:hAnsi="Times New Roman" w:cs="Times New Roman"/>
          <w:sz w:val="24"/>
          <w:szCs w:val="24"/>
          <w:lang w:val="fr-FR" w:eastAsia="fr-FR"/>
        </w:rPr>
        <w:t>ne maîtrisent pas les termes propres aux règlements applicables dans le système des écoles européennes</w:t>
      </w:r>
      <w:r w:rsidR="0059622E" w:rsidRPr="00002185">
        <w:rPr>
          <w:rFonts w:ascii="Times New Roman" w:eastAsia="Times New Roman" w:hAnsi="Times New Roman" w:cs="Times New Roman"/>
          <w:sz w:val="24"/>
          <w:szCs w:val="24"/>
          <w:lang w:val="fr-FR" w:eastAsia="fr-FR"/>
        </w:rPr>
        <w:t xml:space="preserve">. </w:t>
      </w:r>
      <w:r w:rsidR="002551FE" w:rsidRPr="00002185">
        <w:rPr>
          <w:rFonts w:ascii="Times New Roman" w:eastAsia="Times New Roman" w:hAnsi="Times New Roman" w:cs="Times New Roman"/>
          <w:sz w:val="24"/>
          <w:szCs w:val="24"/>
          <w:lang w:val="fr-FR" w:eastAsia="fr-FR"/>
        </w:rPr>
        <w:t>Cette problématique</w:t>
      </w:r>
      <w:r w:rsidR="00002185" w:rsidRPr="00002185">
        <w:rPr>
          <w:rFonts w:ascii="Times New Roman" w:eastAsia="Times New Roman" w:hAnsi="Times New Roman" w:cs="Times New Roman"/>
          <w:sz w:val="24"/>
          <w:szCs w:val="24"/>
          <w:lang w:val="fr-FR" w:eastAsia="fr-FR"/>
        </w:rPr>
        <w:t>,</w:t>
      </w:r>
      <w:r w:rsidR="002551FE" w:rsidRPr="00002185">
        <w:rPr>
          <w:rFonts w:ascii="Times New Roman" w:eastAsia="Times New Roman" w:hAnsi="Times New Roman" w:cs="Times New Roman"/>
          <w:sz w:val="24"/>
          <w:szCs w:val="24"/>
          <w:lang w:val="fr-FR" w:eastAsia="fr-FR"/>
        </w:rPr>
        <w:t xml:space="preserve"> déjà relevée dans le rapport d’activité 2013</w:t>
      </w:r>
      <w:r w:rsidR="00002185" w:rsidRPr="00002185">
        <w:rPr>
          <w:rFonts w:ascii="Times New Roman" w:eastAsia="Times New Roman" w:hAnsi="Times New Roman" w:cs="Times New Roman"/>
          <w:sz w:val="24"/>
          <w:szCs w:val="24"/>
          <w:lang w:val="fr-FR" w:eastAsia="fr-FR"/>
        </w:rPr>
        <w:t>,</w:t>
      </w:r>
      <w:r w:rsidR="002551FE" w:rsidRPr="00002185">
        <w:rPr>
          <w:rFonts w:ascii="Times New Roman" w:eastAsia="Times New Roman" w:hAnsi="Times New Roman" w:cs="Times New Roman"/>
          <w:sz w:val="24"/>
          <w:szCs w:val="24"/>
          <w:lang w:val="fr-FR" w:eastAsia="fr-FR"/>
        </w:rPr>
        <w:t xml:space="preserve"> reste d’actualité en 2014.</w:t>
      </w:r>
    </w:p>
    <w:p w:rsidR="007E5B98" w:rsidRDefault="007E5B98" w:rsidP="007E5B98">
      <w:pPr>
        <w:spacing w:after="0" w:line="240" w:lineRule="auto"/>
        <w:ind w:left="720"/>
        <w:jc w:val="both"/>
        <w:rPr>
          <w:rFonts w:ascii="Times New Roman" w:eastAsia="Times New Roman" w:hAnsi="Times New Roman" w:cs="Times New Roman"/>
          <w:sz w:val="24"/>
          <w:szCs w:val="24"/>
          <w:lang w:val="fr-FR" w:eastAsia="fr-FR"/>
        </w:rPr>
      </w:pPr>
    </w:p>
    <w:p w:rsidR="007E5B98" w:rsidRPr="00685543" w:rsidRDefault="007E5B98" w:rsidP="007E5B98">
      <w:pPr>
        <w:numPr>
          <w:ilvl w:val="0"/>
          <w:numId w:val="4"/>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La Chambre de recours a pris une part extrêmement active au sein du </w:t>
      </w:r>
      <w:r w:rsidRPr="007E5B98">
        <w:rPr>
          <w:rFonts w:ascii="Times New Roman" w:eastAsia="Times New Roman" w:hAnsi="Times New Roman" w:cs="Times New Roman"/>
          <w:b/>
          <w:sz w:val="24"/>
          <w:szCs w:val="24"/>
          <w:lang w:val="fr-FR" w:eastAsia="fr-FR"/>
        </w:rPr>
        <w:t>groupe de travail</w:t>
      </w:r>
      <w:r w:rsidR="00685543">
        <w:rPr>
          <w:rFonts w:ascii="Times New Roman" w:eastAsia="Times New Roman" w:hAnsi="Times New Roman" w:cs="Times New Roman"/>
          <w:b/>
          <w:sz w:val="24"/>
          <w:szCs w:val="24"/>
          <w:lang w:val="fr-FR" w:eastAsia="fr-FR"/>
        </w:rPr>
        <w:t xml:space="preserve"> </w:t>
      </w:r>
      <w:r>
        <w:rPr>
          <w:rFonts w:ascii="Times New Roman" w:eastAsia="Times New Roman" w:hAnsi="Times New Roman" w:cs="Times New Roman"/>
          <w:sz w:val="24"/>
          <w:szCs w:val="24"/>
          <w:lang w:val="fr-FR" w:eastAsia="fr-FR"/>
        </w:rPr>
        <w:t xml:space="preserve">chargé de </w:t>
      </w:r>
      <w:r w:rsidRPr="007E5B98">
        <w:rPr>
          <w:rFonts w:ascii="Times New Roman" w:eastAsia="Times New Roman" w:hAnsi="Times New Roman" w:cs="Times New Roman"/>
          <w:sz w:val="24"/>
          <w:szCs w:val="24"/>
          <w:lang w:val="fr-FR" w:eastAsia="fr-FR"/>
        </w:rPr>
        <w:t>soumettre</w:t>
      </w:r>
      <w:r>
        <w:rPr>
          <w:rFonts w:ascii="Times New Roman" w:eastAsia="Times New Roman" w:hAnsi="Times New Roman" w:cs="Times New Roman"/>
          <w:sz w:val="24"/>
          <w:szCs w:val="24"/>
          <w:lang w:val="fr-FR" w:eastAsia="fr-FR"/>
        </w:rPr>
        <w:t xml:space="preserve"> au Conseil supérieur des </w:t>
      </w:r>
      <w:r w:rsidRPr="007E5B98">
        <w:rPr>
          <w:rFonts w:ascii="Times New Roman" w:eastAsia="Times New Roman" w:hAnsi="Times New Roman" w:cs="Times New Roman"/>
          <w:sz w:val="24"/>
          <w:szCs w:val="24"/>
          <w:lang w:val="fr-FR" w:eastAsia="fr-FR"/>
        </w:rPr>
        <w:t>proposition</w:t>
      </w:r>
      <w:r>
        <w:rPr>
          <w:rFonts w:ascii="Times New Roman" w:eastAsia="Times New Roman" w:hAnsi="Times New Roman" w:cs="Times New Roman"/>
          <w:sz w:val="24"/>
          <w:szCs w:val="24"/>
          <w:lang w:val="fr-FR" w:eastAsia="fr-FR"/>
        </w:rPr>
        <w:t>s</w:t>
      </w:r>
      <w:r w:rsidRPr="007E5B98">
        <w:rPr>
          <w:rFonts w:ascii="Times New Roman" w:eastAsia="Times New Roman" w:hAnsi="Times New Roman" w:cs="Times New Roman"/>
          <w:sz w:val="24"/>
          <w:szCs w:val="24"/>
          <w:lang w:val="fr-FR" w:eastAsia="fr-FR"/>
        </w:rPr>
        <w:t xml:space="preserve"> sur la manière de renforcer la protection juridique au sein du système des Ecoles européennes</w:t>
      </w:r>
      <w:r>
        <w:rPr>
          <w:rFonts w:ascii="Times New Roman" w:eastAsia="Times New Roman" w:hAnsi="Times New Roman" w:cs="Times New Roman"/>
          <w:sz w:val="24"/>
          <w:szCs w:val="24"/>
          <w:lang w:val="fr-FR" w:eastAsia="fr-FR"/>
        </w:rPr>
        <w:t xml:space="preserve"> (voir </w:t>
      </w:r>
      <w:r w:rsidRPr="00685543">
        <w:rPr>
          <w:rFonts w:ascii="Times New Roman" w:eastAsia="Times New Roman" w:hAnsi="Times New Roman" w:cs="Times New Roman"/>
          <w:sz w:val="24"/>
          <w:szCs w:val="24"/>
          <w:lang w:val="fr-FR" w:eastAsia="fr-FR"/>
        </w:rPr>
        <w:t>point 4 ci-dessous).</w:t>
      </w:r>
    </w:p>
    <w:p w:rsidR="00B1519D" w:rsidRPr="00196D0A" w:rsidRDefault="00B1519D" w:rsidP="00196D0A">
      <w:pPr>
        <w:spacing w:after="0" w:line="240" w:lineRule="auto"/>
        <w:ind w:left="720"/>
        <w:jc w:val="both"/>
        <w:rPr>
          <w:rFonts w:ascii="Times New Roman" w:eastAsia="Times New Roman" w:hAnsi="Times New Roman" w:cs="Times New Roman"/>
          <w:sz w:val="24"/>
          <w:szCs w:val="24"/>
          <w:lang w:val="fr-FR" w:eastAsia="fr-FR"/>
        </w:rPr>
      </w:pP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2551FE" w:rsidRDefault="002551FE"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3.</w:t>
      </w:r>
    </w:p>
    <w:p w:rsidR="002551FE" w:rsidRDefault="002551FE" w:rsidP="00655A55">
      <w:pPr>
        <w:spacing w:after="0" w:line="240" w:lineRule="auto"/>
        <w:jc w:val="both"/>
        <w:rPr>
          <w:rFonts w:ascii="Times New Roman" w:eastAsia="Times New Roman" w:hAnsi="Times New Roman" w:cs="Times New Roman"/>
          <w:sz w:val="24"/>
          <w:szCs w:val="24"/>
          <w:lang w:val="fr-FR" w:eastAsia="fr-FR"/>
        </w:rPr>
      </w:pPr>
    </w:p>
    <w:p w:rsidR="00713326" w:rsidRPr="00655A55" w:rsidRDefault="00713326"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Si l’on peut se réjouir des changements </w:t>
      </w:r>
      <w:r w:rsidR="007A58B1" w:rsidRPr="00655A55">
        <w:rPr>
          <w:rFonts w:ascii="Times New Roman" w:eastAsia="Times New Roman" w:hAnsi="Times New Roman" w:cs="Times New Roman"/>
          <w:sz w:val="24"/>
          <w:szCs w:val="24"/>
          <w:lang w:val="fr-FR" w:eastAsia="fr-FR"/>
        </w:rPr>
        <w:t xml:space="preserve">décidés </w:t>
      </w:r>
      <w:r w:rsidRPr="00655A55">
        <w:rPr>
          <w:rFonts w:ascii="Times New Roman" w:eastAsia="Times New Roman" w:hAnsi="Times New Roman" w:cs="Times New Roman"/>
          <w:sz w:val="24"/>
          <w:szCs w:val="24"/>
          <w:lang w:val="fr-FR" w:eastAsia="fr-FR"/>
        </w:rPr>
        <w:t>en 2013</w:t>
      </w:r>
      <w:r w:rsidR="002551FE">
        <w:rPr>
          <w:rFonts w:ascii="Times New Roman" w:eastAsia="Times New Roman" w:hAnsi="Times New Roman" w:cs="Times New Roman"/>
          <w:sz w:val="24"/>
          <w:szCs w:val="24"/>
          <w:lang w:val="fr-FR" w:eastAsia="fr-FR"/>
        </w:rPr>
        <w:t xml:space="preserve"> et mis en place en 2014</w:t>
      </w:r>
      <w:r w:rsidR="00F5179C" w:rsidRPr="00655A55">
        <w:rPr>
          <w:rFonts w:ascii="Times New Roman" w:eastAsia="Times New Roman" w:hAnsi="Times New Roman" w:cs="Times New Roman"/>
          <w:sz w:val="24"/>
          <w:szCs w:val="24"/>
          <w:lang w:val="fr-FR" w:eastAsia="fr-FR"/>
        </w:rPr>
        <w:t xml:space="preserve">, </w:t>
      </w:r>
      <w:r w:rsidR="007A58B1" w:rsidRPr="00655A55">
        <w:rPr>
          <w:rFonts w:ascii="Times New Roman" w:eastAsia="Times New Roman" w:hAnsi="Times New Roman" w:cs="Times New Roman"/>
          <w:sz w:val="24"/>
          <w:szCs w:val="24"/>
          <w:lang w:val="fr-FR" w:eastAsia="fr-FR"/>
        </w:rPr>
        <w:t xml:space="preserve">notamment pour assurer la totale indépendance du personnel du greffe, </w:t>
      </w:r>
      <w:r w:rsidRPr="00655A55">
        <w:rPr>
          <w:rFonts w:ascii="Times New Roman" w:eastAsia="Times New Roman" w:hAnsi="Times New Roman" w:cs="Times New Roman"/>
          <w:b/>
          <w:sz w:val="24"/>
          <w:szCs w:val="24"/>
          <w:lang w:val="fr-FR" w:eastAsia="fr-FR"/>
        </w:rPr>
        <w:t xml:space="preserve">la situation de la Chambre de recours </w:t>
      </w:r>
      <w:r w:rsidRPr="002551FE">
        <w:rPr>
          <w:rFonts w:ascii="Times New Roman" w:eastAsia="Times New Roman" w:hAnsi="Times New Roman" w:cs="Times New Roman"/>
          <w:b/>
          <w:sz w:val="24"/>
          <w:szCs w:val="24"/>
          <w:lang w:val="fr-FR" w:eastAsia="fr-FR"/>
        </w:rPr>
        <w:t xml:space="preserve">reste </w:t>
      </w:r>
      <w:r w:rsidR="002551FE">
        <w:rPr>
          <w:rFonts w:ascii="Times New Roman" w:eastAsia="Times New Roman" w:hAnsi="Times New Roman" w:cs="Times New Roman"/>
          <w:b/>
          <w:sz w:val="24"/>
          <w:szCs w:val="24"/>
          <w:lang w:val="fr-FR" w:eastAsia="fr-FR"/>
        </w:rPr>
        <w:t>délicate</w:t>
      </w:r>
      <w:r w:rsidR="007A58B1" w:rsidRPr="002551FE">
        <w:rPr>
          <w:rFonts w:ascii="Times New Roman" w:eastAsia="Times New Roman" w:hAnsi="Times New Roman" w:cs="Times New Roman"/>
          <w:b/>
          <w:sz w:val="24"/>
          <w:szCs w:val="24"/>
          <w:lang w:val="fr-FR" w:eastAsia="fr-FR"/>
        </w:rPr>
        <w:t>.</w:t>
      </w:r>
      <w:r w:rsidR="00685543">
        <w:rPr>
          <w:rFonts w:ascii="Times New Roman" w:eastAsia="Times New Roman" w:hAnsi="Times New Roman" w:cs="Times New Roman"/>
          <w:b/>
          <w:sz w:val="24"/>
          <w:szCs w:val="24"/>
          <w:lang w:val="fr-FR" w:eastAsia="fr-FR"/>
        </w:rPr>
        <w:t xml:space="preserve"> </w:t>
      </w:r>
      <w:r w:rsidRPr="00655A55">
        <w:rPr>
          <w:rFonts w:ascii="Times New Roman" w:eastAsia="Times New Roman" w:hAnsi="Times New Roman" w:cs="Times New Roman"/>
          <w:sz w:val="24"/>
          <w:szCs w:val="24"/>
          <w:lang w:val="fr-FR" w:eastAsia="fr-FR"/>
        </w:rPr>
        <w:t>C’est</w:t>
      </w:r>
      <w:r w:rsidR="007A58B1" w:rsidRPr="00655A55">
        <w:rPr>
          <w:rFonts w:ascii="Times New Roman" w:eastAsia="Times New Roman" w:hAnsi="Times New Roman" w:cs="Times New Roman"/>
          <w:sz w:val="24"/>
          <w:szCs w:val="24"/>
          <w:lang w:val="fr-FR" w:eastAsia="fr-FR"/>
        </w:rPr>
        <w:t xml:space="preserve">, en effet, </w:t>
      </w:r>
      <w:r w:rsidRPr="00655A55">
        <w:rPr>
          <w:rFonts w:ascii="Times New Roman" w:eastAsia="Times New Roman" w:hAnsi="Times New Roman" w:cs="Times New Roman"/>
          <w:sz w:val="24"/>
          <w:szCs w:val="24"/>
          <w:lang w:val="fr-FR" w:eastAsia="fr-FR"/>
        </w:rPr>
        <w:t>elle et elle seule</w:t>
      </w:r>
      <w:r w:rsidR="007A58B1" w:rsidRPr="00655A55">
        <w:rPr>
          <w:rFonts w:ascii="Times New Roman" w:eastAsia="Times New Roman" w:hAnsi="Times New Roman" w:cs="Times New Roman"/>
          <w:sz w:val="24"/>
          <w:szCs w:val="24"/>
          <w:lang w:val="fr-FR" w:eastAsia="fr-FR"/>
        </w:rPr>
        <w:t xml:space="preserve"> qui</w:t>
      </w:r>
      <w:r w:rsidRPr="00655A55">
        <w:rPr>
          <w:rFonts w:ascii="Times New Roman" w:eastAsia="Times New Roman" w:hAnsi="Times New Roman" w:cs="Times New Roman"/>
          <w:sz w:val="24"/>
          <w:szCs w:val="24"/>
          <w:lang w:val="fr-FR" w:eastAsia="fr-FR"/>
        </w:rPr>
        <w:t xml:space="preserve">, avec </w:t>
      </w:r>
      <w:r w:rsidR="007A58B1" w:rsidRPr="00655A55">
        <w:rPr>
          <w:rFonts w:ascii="Times New Roman" w:eastAsia="Times New Roman" w:hAnsi="Times New Roman" w:cs="Times New Roman"/>
          <w:sz w:val="24"/>
          <w:szCs w:val="24"/>
          <w:lang w:val="fr-FR" w:eastAsia="fr-FR"/>
        </w:rPr>
        <w:t>des</w:t>
      </w:r>
      <w:r w:rsidRPr="00655A55">
        <w:rPr>
          <w:rFonts w:ascii="Times New Roman" w:eastAsia="Times New Roman" w:hAnsi="Times New Roman" w:cs="Times New Roman"/>
          <w:sz w:val="24"/>
          <w:szCs w:val="24"/>
          <w:lang w:val="fr-FR" w:eastAsia="fr-FR"/>
        </w:rPr>
        <w:t xml:space="preserve"> moyens </w:t>
      </w:r>
      <w:r w:rsidR="007A58B1" w:rsidRPr="00655A55">
        <w:rPr>
          <w:rFonts w:ascii="Times New Roman" w:eastAsia="Times New Roman" w:hAnsi="Times New Roman" w:cs="Times New Roman"/>
          <w:sz w:val="24"/>
          <w:szCs w:val="24"/>
          <w:lang w:val="fr-FR" w:eastAsia="fr-FR"/>
        </w:rPr>
        <w:t xml:space="preserve">très </w:t>
      </w:r>
      <w:r w:rsidR="0070679A" w:rsidRPr="00655A55">
        <w:rPr>
          <w:rFonts w:ascii="Times New Roman" w:eastAsia="Times New Roman" w:hAnsi="Times New Roman" w:cs="Times New Roman"/>
          <w:sz w:val="24"/>
          <w:szCs w:val="24"/>
          <w:lang w:val="fr-FR" w:eastAsia="fr-FR"/>
        </w:rPr>
        <w:t xml:space="preserve">limités </w:t>
      </w:r>
      <w:r w:rsidR="007A58B1" w:rsidRPr="00655A55">
        <w:rPr>
          <w:rFonts w:ascii="Times New Roman" w:eastAsia="Times New Roman" w:hAnsi="Times New Roman" w:cs="Times New Roman"/>
          <w:sz w:val="24"/>
          <w:szCs w:val="24"/>
          <w:lang w:val="fr-FR" w:eastAsia="fr-FR"/>
        </w:rPr>
        <w:t>si on les compare à ceux des juridictions de l'Union européenne, doit assurer</w:t>
      </w:r>
      <w:r w:rsidRPr="00655A55">
        <w:rPr>
          <w:rFonts w:ascii="Times New Roman" w:eastAsia="Times New Roman" w:hAnsi="Times New Roman" w:cs="Times New Roman"/>
          <w:sz w:val="24"/>
          <w:szCs w:val="24"/>
          <w:lang w:val="fr-FR" w:eastAsia="fr-FR"/>
        </w:rPr>
        <w:t xml:space="preserve"> la « </w:t>
      </w:r>
      <w:r w:rsidRPr="00655A55">
        <w:rPr>
          <w:rFonts w:ascii="Times New Roman" w:eastAsia="Times New Roman" w:hAnsi="Times New Roman" w:cs="Times New Roman"/>
          <w:b/>
          <w:sz w:val="24"/>
          <w:szCs w:val="24"/>
          <w:lang w:val="fr-FR" w:eastAsia="fr-FR"/>
        </w:rPr>
        <w:t>protection juridictionnelle adéquate</w:t>
      </w:r>
      <w:r w:rsidRPr="00655A55">
        <w:rPr>
          <w:rFonts w:ascii="Times New Roman" w:eastAsia="Times New Roman" w:hAnsi="Times New Roman" w:cs="Times New Roman"/>
          <w:sz w:val="24"/>
          <w:szCs w:val="24"/>
          <w:lang w:val="fr-FR" w:eastAsia="fr-FR"/>
        </w:rPr>
        <w:t xml:space="preserve"> » </w:t>
      </w:r>
      <w:r w:rsidR="007A58B1" w:rsidRPr="00655A55">
        <w:rPr>
          <w:rFonts w:ascii="Times New Roman" w:eastAsia="Times New Roman" w:hAnsi="Times New Roman" w:cs="Times New Roman"/>
          <w:sz w:val="24"/>
          <w:szCs w:val="24"/>
          <w:lang w:val="fr-FR" w:eastAsia="fr-FR"/>
        </w:rPr>
        <w:t xml:space="preserve">prévue </w:t>
      </w:r>
      <w:r w:rsidRPr="00655A55">
        <w:rPr>
          <w:rFonts w:ascii="Times New Roman" w:eastAsia="Times New Roman" w:hAnsi="Times New Roman" w:cs="Times New Roman"/>
          <w:sz w:val="24"/>
          <w:szCs w:val="24"/>
          <w:lang w:val="fr-FR" w:eastAsia="fr-FR"/>
        </w:rPr>
        <w:t xml:space="preserve">au sein du système </w:t>
      </w:r>
      <w:r w:rsidRPr="00655A55">
        <w:rPr>
          <w:rFonts w:ascii="Times New Roman" w:eastAsia="Times New Roman" w:hAnsi="Times New Roman" w:cs="Times New Roman"/>
          <w:i/>
          <w:sz w:val="24"/>
          <w:szCs w:val="24"/>
          <w:lang w:val="fr-FR" w:eastAsia="fr-FR"/>
        </w:rPr>
        <w:t>sui generis</w:t>
      </w:r>
      <w:r w:rsidRPr="00655A55">
        <w:rPr>
          <w:rFonts w:ascii="Times New Roman" w:eastAsia="Times New Roman" w:hAnsi="Times New Roman" w:cs="Times New Roman"/>
          <w:sz w:val="24"/>
          <w:szCs w:val="24"/>
          <w:lang w:val="fr-FR" w:eastAsia="fr-FR"/>
        </w:rPr>
        <w:t xml:space="preserve"> des Ecoles européennes</w:t>
      </w:r>
      <w:r w:rsidR="007A58B1" w:rsidRPr="00655A55">
        <w:rPr>
          <w:rFonts w:ascii="Times New Roman" w:eastAsia="Times New Roman" w:hAnsi="Times New Roman" w:cs="Times New Roman"/>
          <w:sz w:val="24"/>
          <w:szCs w:val="24"/>
          <w:lang w:val="fr-FR" w:eastAsia="fr-FR"/>
        </w:rPr>
        <w:t>.</w:t>
      </w:r>
    </w:p>
    <w:p w:rsidR="00713326" w:rsidRPr="00655A55" w:rsidRDefault="00713326"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On rappellera qu'il résulte de l'important arrêt rendu le 14 juin 2011 par la Cour de justice de l’Union européenne que la Chambre de recours, qui statue en première et dernière instance, doit, contrairement aux juridictions suprêmes des Etats membres, </w:t>
      </w:r>
      <w:r w:rsidRPr="00655A55">
        <w:rPr>
          <w:rFonts w:ascii="Times New Roman" w:eastAsia="Times New Roman" w:hAnsi="Times New Roman" w:cs="Times New Roman"/>
          <w:b/>
          <w:sz w:val="24"/>
          <w:szCs w:val="24"/>
          <w:lang w:val="fr-FR" w:eastAsia="fr-FR"/>
        </w:rPr>
        <w:t xml:space="preserve">interpréter seule et sans aucun contrôle </w:t>
      </w:r>
      <w:r w:rsidR="004D5B57" w:rsidRPr="00655A55">
        <w:rPr>
          <w:rFonts w:ascii="Times New Roman" w:eastAsia="Times New Roman" w:hAnsi="Times New Roman" w:cs="Times New Roman"/>
          <w:sz w:val="24"/>
          <w:szCs w:val="24"/>
          <w:lang w:val="fr-FR" w:eastAsia="fr-FR"/>
        </w:rPr>
        <w:t>non seulement les règles découlant de la convention portant statut des Ecoles européennes mais aussi celles</w:t>
      </w:r>
      <w:r w:rsidRPr="00655A55">
        <w:rPr>
          <w:rFonts w:ascii="Times New Roman" w:eastAsia="Times New Roman" w:hAnsi="Times New Roman" w:cs="Times New Roman"/>
          <w:sz w:val="24"/>
          <w:szCs w:val="24"/>
          <w:lang w:val="fr-FR" w:eastAsia="fr-FR"/>
        </w:rPr>
        <w:t xml:space="preserve"> du droit de l’Union européenne trouvant à s’appliquer dans les litiges dont elle est saisie. On comprend, dès lors, que la Cour de justice ait « suggéré », à la fin de son arrêt, une éventuelle modification de la </w:t>
      </w:r>
      <w:r w:rsidR="007A58B1" w:rsidRPr="00655A55">
        <w:rPr>
          <w:rFonts w:ascii="Times New Roman" w:eastAsia="Times New Roman" w:hAnsi="Times New Roman" w:cs="Times New Roman"/>
          <w:sz w:val="24"/>
          <w:szCs w:val="24"/>
          <w:lang w:val="fr-FR" w:eastAsia="fr-FR"/>
        </w:rPr>
        <w:t>c</w:t>
      </w:r>
      <w:r w:rsidRPr="00655A55">
        <w:rPr>
          <w:rFonts w:ascii="Times New Roman" w:eastAsia="Times New Roman" w:hAnsi="Times New Roman" w:cs="Times New Roman"/>
          <w:sz w:val="24"/>
          <w:szCs w:val="24"/>
          <w:lang w:val="fr-FR" w:eastAsia="fr-FR"/>
        </w:rPr>
        <w:t xml:space="preserve">onvention </w:t>
      </w:r>
      <w:r w:rsidR="004D5B57" w:rsidRPr="00655A55">
        <w:rPr>
          <w:rFonts w:ascii="Times New Roman" w:eastAsia="Times New Roman" w:hAnsi="Times New Roman" w:cs="Times New Roman"/>
          <w:sz w:val="24"/>
          <w:szCs w:val="24"/>
          <w:lang w:val="fr-FR" w:eastAsia="fr-FR"/>
        </w:rPr>
        <w:t>p</w:t>
      </w:r>
      <w:r w:rsidRPr="00655A55">
        <w:rPr>
          <w:rFonts w:ascii="Times New Roman" w:eastAsia="Times New Roman" w:hAnsi="Times New Roman" w:cs="Times New Roman"/>
          <w:sz w:val="24"/>
          <w:szCs w:val="24"/>
          <w:lang w:val="fr-FR" w:eastAsia="fr-FR"/>
        </w:rPr>
        <w:t>ar les Etats qui en sont les signataires, en vue de permettre une interprétation uniforme de ces règles et de garantir le respect effectif des droits que les personnes visées dans ladite convention tirent de celles-ci.</w:t>
      </w: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F5179C"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La Chambre de recours, dont on sait qu'elle s'était elle-même interrogée sur </w:t>
      </w:r>
      <w:r w:rsidRPr="00002185">
        <w:rPr>
          <w:rFonts w:ascii="Times New Roman" w:eastAsia="Times New Roman" w:hAnsi="Times New Roman" w:cs="Times New Roman"/>
          <w:sz w:val="24"/>
          <w:szCs w:val="24"/>
          <w:lang w:val="fr-FR" w:eastAsia="fr-FR"/>
        </w:rPr>
        <w:t>le lien à établir avec la Cour de justice pour assurer une protection</w:t>
      </w:r>
      <w:r w:rsidRPr="00655A55">
        <w:rPr>
          <w:rFonts w:ascii="Times New Roman" w:eastAsia="Times New Roman" w:hAnsi="Times New Roman" w:cs="Times New Roman"/>
          <w:sz w:val="24"/>
          <w:szCs w:val="24"/>
          <w:lang w:val="fr-FR" w:eastAsia="fr-FR"/>
        </w:rPr>
        <w:t xml:space="preserve"> juridictionnelle de ses justiciables comparable à celle de tout citoyen de l’Union européenne, ne p</w:t>
      </w:r>
      <w:r w:rsidR="004D5B57" w:rsidRPr="00655A55">
        <w:rPr>
          <w:rFonts w:ascii="Times New Roman" w:eastAsia="Times New Roman" w:hAnsi="Times New Roman" w:cs="Times New Roman"/>
          <w:sz w:val="24"/>
          <w:szCs w:val="24"/>
          <w:lang w:val="fr-FR" w:eastAsia="fr-FR"/>
        </w:rPr>
        <w:t>eut</w:t>
      </w:r>
      <w:r w:rsidR="00685543">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 xml:space="preserve">évidemment que continuer à souscrire à une telle suggestion. </w:t>
      </w:r>
    </w:p>
    <w:p w:rsidR="007E5B98" w:rsidRDefault="007E5B98" w:rsidP="00655A55">
      <w:pPr>
        <w:spacing w:after="0" w:line="240" w:lineRule="auto"/>
        <w:jc w:val="both"/>
        <w:rPr>
          <w:rFonts w:ascii="Times New Roman" w:eastAsia="Times New Roman" w:hAnsi="Times New Roman" w:cs="Times New Roman"/>
          <w:sz w:val="24"/>
          <w:szCs w:val="24"/>
          <w:lang w:val="fr-FR" w:eastAsia="fr-FR"/>
        </w:rPr>
      </w:pPr>
    </w:p>
    <w:p w:rsidR="007E5B98" w:rsidRDefault="007E5B98"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4.</w:t>
      </w:r>
    </w:p>
    <w:p w:rsidR="007E5B98" w:rsidRPr="00655A55" w:rsidRDefault="007E5B98" w:rsidP="00655A55">
      <w:pPr>
        <w:spacing w:after="0" w:line="240" w:lineRule="auto"/>
        <w:jc w:val="both"/>
        <w:rPr>
          <w:rFonts w:ascii="Times New Roman" w:eastAsia="Times New Roman" w:hAnsi="Times New Roman" w:cs="Times New Roman"/>
          <w:sz w:val="24"/>
          <w:szCs w:val="24"/>
          <w:lang w:val="fr-FR" w:eastAsia="fr-FR"/>
        </w:rPr>
      </w:pPr>
    </w:p>
    <w:p w:rsidR="007E5B98" w:rsidRDefault="0070679A"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C’est dans cette optique que le président de la Chambre de recours</w:t>
      </w:r>
      <w:r w:rsidR="007E5B98">
        <w:rPr>
          <w:rFonts w:ascii="Times New Roman" w:eastAsia="Times New Roman" w:hAnsi="Times New Roman" w:cs="Times New Roman"/>
          <w:sz w:val="24"/>
          <w:szCs w:val="24"/>
          <w:lang w:val="fr-FR" w:eastAsia="fr-FR"/>
        </w:rPr>
        <w:t xml:space="preserve"> a présidé tout au long de l’année 2014</w:t>
      </w:r>
      <w:r w:rsidRPr="00655A55">
        <w:rPr>
          <w:rFonts w:ascii="Times New Roman" w:eastAsia="Times New Roman" w:hAnsi="Times New Roman" w:cs="Times New Roman"/>
          <w:sz w:val="24"/>
          <w:szCs w:val="24"/>
          <w:lang w:val="fr-FR" w:eastAsia="fr-FR"/>
        </w:rPr>
        <w:t xml:space="preserve"> l</w:t>
      </w:r>
      <w:r w:rsidR="00E66C60">
        <w:rPr>
          <w:rFonts w:ascii="Times New Roman" w:eastAsia="Times New Roman" w:hAnsi="Times New Roman" w:cs="Times New Roman"/>
          <w:sz w:val="24"/>
          <w:szCs w:val="24"/>
          <w:lang w:val="fr-FR" w:eastAsia="fr-FR"/>
        </w:rPr>
        <w:t xml:space="preserve">es travaux du </w:t>
      </w:r>
      <w:r w:rsidRPr="007E5B98">
        <w:rPr>
          <w:rFonts w:ascii="Times New Roman" w:eastAsia="Times New Roman" w:hAnsi="Times New Roman" w:cs="Times New Roman"/>
          <w:b/>
          <w:sz w:val="24"/>
          <w:szCs w:val="24"/>
          <w:lang w:val="fr-FR" w:eastAsia="fr-FR"/>
        </w:rPr>
        <w:t>groupe de travail</w:t>
      </w:r>
      <w:r w:rsidRPr="00655A55">
        <w:rPr>
          <w:rFonts w:ascii="Times New Roman" w:eastAsia="Times New Roman" w:hAnsi="Times New Roman" w:cs="Times New Roman"/>
          <w:b/>
          <w:sz w:val="24"/>
          <w:szCs w:val="24"/>
          <w:lang w:val="fr-FR" w:eastAsia="fr-FR"/>
        </w:rPr>
        <w:t xml:space="preserve"> a</w:t>
      </w:r>
      <w:r w:rsidRPr="00655A55">
        <w:rPr>
          <w:rFonts w:ascii="Times New Roman" w:hAnsi="Times New Roman" w:cs="Times New Roman"/>
          <w:b/>
          <w:sz w:val="24"/>
          <w:szCs w:val="24"/>
          <w:lang w:val="fr-FR"/>
        </w:rPr>
        <w:t>d hoc</w:t>
      </w:r>
      <w:r w:rsidRPr="00655A55">
        <w:rPr>
          <w:rFonts w:ascii="Times New Roman" w:hAnsi="Times New Roman" w:cs="Times New Roman"/>
          <w:sz w:val="24"/>
          <w:szCs w:val="24"/>
          <w:lang w:val="fr-FR"/>
        </w:rPr>
        <w:t xml:space="preserve"> mis en place en octobre 2013 dans le </w:t>
      </w:r>
      <w:r w:rsidR="00F5179C" w:rsidRPr="00655A55">
        <w:rPr>
          <w:rFonts w:ascii="Times New Roman" w:eastAsia="Times New Roman" w:hAnsi="Times New Roman" w:cs="Times New Roman"/>
          <w:sz w:val="24"/>
          <w:szCs w:val="24"/>
          <w:lang w:val="fr-FR" w:eastAsia="fr-FR"/>
        </w:rPr>
        <w:t xml:space="preserve">cadre </w:t>
      </w:r>
      <w:r w:rsidRPr="00655A55">
        <w:rPr>
          <w:rFonts w:ascii="Times New Roman" w:eastAsia="Times New Roman" w:hAnsi="Times New Roman" w:cs="Times New Roman"/>
          <w:sz w:val="24"/>
          <w:szCs w:val="24"/>
          <w:lang w:val="fr-FR" w:eastAsia="fr-FR"/>
        </w:rPr>
        <w:t xml:space="preserve">du mandat donné au Secrétaire général par </w:t>
      </w:r>
      <w:r w:rsidR="00F5179C" w:rsidRPr="00655A55">
        <w:rPr>
          <w:rFonts w:ascii="Times New Roman" w:eastAsia="Times New Roman" w:hAnsi="Times New Roman" w:cs="Times New Roman"/>
          <w:sz w:val="24"/>
          <w:szCs w:val="24"/>
          <w:lang w:val="fr-FR" w:eastAsia="fr-FR"/>
        </w:rPr>
        <w:t xml:space="preserve">le Conseil supérieur </w:t>
      </w:r>
      <w:r w:rsidRPr="00655A55">
        <w:rPr>
          <w:rFonts w:ascii="Times New Roman" w:eastAsia="Times New Roman" w:hAnsi="Times New Roman" w:cs="Times New Roman"/>
          <w:sz w:val="24"/>
          <w:szCs w:val="24"/>
          <w:lang w:val="fr-FR" w:eastAsia="fr-FR"/>
        </w:rPr>
        <w:t>lors de ses réunion</w:t>
      </w:r>
      <w:r w:rsidR="007D40FC" w:rsidRPr="00655A55">
        <w:rPr>
          <w:rFonts w:ascii="Times New Roman" w:eastAsia="Times New Roman" w:hAnsi="Times New Roman" w:cs="Times New Roman"/>
          <w:sz w:val="24"/>
          <w:szCs w:val="24"/>
          <w:lang w:val="fr-FR" w:eastAsia="fr-FR"/>
        </w:rPr>
        <w:t>s</w:t>
      </w:r>
      <w:r w:rsidRPr="00655A55">
        <w:rPr>
          <w:rFonts w:ascii="Times New Roman" w:eastAsia="Times New Roman" w:hAnsi="Times New Roman" w:cs="Times New Roman"/>
          <w:sz w:val="24"/>
          <w:szCs w:val="24"/>
          <w:lang w:val="fr-FR" w:eastAsia="fr-FR"/>
        </w:rPr>
        <w:t xml:space="preserve"> des 16-18 avril 2013.  </w:t>
      </w:r>
    </w:p>
    <w:p w:rsidR="007E5B98" w:rsidRDefault="007E5B98" w:rsidP="00655A55">
      <w:pPr>
        <w:spacing w:after="0" w:line="240" w:lineRule="auto"/>
        <w:jc w:val="both"/>
        <w:rPr>
          <w:rFonts w:ascii="Times New Roman" w:eastAsia="Times New Roman" w:hAnsi="Times New Roman" w:cs="Times New Roman"/>
          <w:sz w:val="24"/>
          <w:szCs w:val="24"/>
          <w:lang w:val="fr-FR" w:eastAsia="fr-FR"/>
        </w:rPr>
      </w:pPr>
    </w:p>
    <w:p w:rsidR="007E5B98" w:rsidRDefault="007E5B98" w:rsidP="00655A55">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Le greffe de la Chambre de recours a quant à lui assuré tout le support administratif de ce groupe de travail</w:t>
      </w:r>
      <w:r w:rsidR="00E66C60">
        <w:rPr>
          <w:rFonts w:ascii="Times New Roman" w:eastAsia="Times New Roman" w:hAnsi="Times New Roman" w:cs="Times New Roman"/>
          <w:sz w:val="24"/>
          <w:szCs w:val="24"/>
          <w:lang w:val="fr-FR" w:eastAsia="fr-FR"/>
        </w:rPr>
        <w:t xml:space="preserve"> (organisation des réunions, rédaction des actes, révision des traductions, etc…)</w:t>
      </w:r>
      <w:r>
        <w:rPr>
          <w:rFonts w:ascii="Times New Roman" w:eastAsia="Times New Roman" w:hAnsi="Times New Roman" w:cs="Times New Roman"/>
          <w:sz w:val="24"/>
          <w:szCs w:val="24"/>
          <w:lang w:val="fr-FR" w:eastAsia="fr-FR"/>
        </w:rPr>
        <w:t>.</w:t>
      </w:r>
    </w:p>
    <w:p w:rsidR="007E5B98" w:rsidRDefault="007E5B98" w:rsidP="00655A55">
      <w:pPr>
        <w:spacing w:after="0" w:line="240" w:lineRule="auto"/>
        <w:jc w:val="both"/>
        <w:rPr>
          <w:rFonts w:ascii="Times New Roman" w:eastAsia="Times New Roman" w:hAnsi="Times New Roman" w:cs="Times New Roman"/>
          <w:sz w:val="24"/>
          <w:szCs w:val="24"/>
          <w:lang w:val="fr-FR" w:eastAsia="fr-FR"/>
        </w:rPr>
      </w:pPr>
    </w:p>
    <w:p w:rsidR="007E5B98" w:rsidRPr="00685543" w:rsidRDefault="009E56EC" w:rsidP="00655A55">
      <w:pPr>
        <w:spacing w:after="0" w:line="240" w:lineRule="auto"/>
        <w:jc w:val="both"/>
        <w:rPr>
          <w:rFonts w:ascii="Times New Roman" w:hAnsi="Times New Roman" w:cs="Times New Roman"/>
          <w:sz w:val="24"/>
          <w:szCs w:val="24"/>
          <w:lang w:val="fr-FR"/>
        </w:rPr>
      </w:pPr>
      <w:r w:rsidRPr="00685543">
        <w:rPr>
          <w:rFonts w:ascii="Times New Roman" w:eastAsia="Times New Roman" w:hAnsi="Times New Roman" w:cs="Times New Roman"/>
          <w:sz w:val="24"/>
          <w:szCs w:val="24"/>
          <w:lang w:val="fr-FR" w:eastAsia="fr-FR"/>
        </w:rPr>
        <w:t xml:space="preserve">Grâce au </w:t>
      </w:r>
      <w:r w:rsidR="00E66C60" w:rsidRPr="00685543">
        <w:rPr>
          <w:rFonts w:ascii="Times New Roman" w:eastAsia="Times New Roman" w:hAnsi="Times New Roman" w:cs="Times New Roman"/>
          <w:sz w:val="24"/>
          <w:szCs w:val="24"/>
          <w:lang w:val="fr-FR" w:eastAsia="fr-FR"/>
        </w:rPr>
        <w:t>travail accompli</w:t>
      </w:r>
      <w:r w:rsidR="00D228F8" w:rsidRPr="00685543">
        <w:rPr>
          <w:rFonts w:ascii="Times New Roman" w:eastAsia="Times New Roman" w:hAnsi="Times New Roman" w:cs="Times New Roman"/>
          <w:sz w:val="24"/>
          <w:szCs w:val="24"/>
          <w:lang w:val="fr-FR" w:eastAsia="fr-FR"/>
        </w:rPr>
        <w:t xml:space="preserve"> t</w:t>
      </w:r>
      <w:r w:rsidR="004639B0" w:rsidRPr="00685543">
        <w:rPr>
          <w:rFonts w:ascii="Times New Roman" w:eastAsia="Times New Roman" w:hAnsi="Times New Roman" w:cs="Times New Roman"/>
          <w:sz w:val="24"/>
          <w:szCs w:val="24"/>
          <w:lang w:val="fr-FR" w:eastAsia="fr-FR"/>
        </w:rPr>
        <w:t>out au long de l’année 2014</w:t>
      </w:r>
      <w:r w:rsidR="00E66C60" w:rsidRPr="00685543">
        <w:rPr>
          <w:rFonts w:ascii="Times New Roman" w:eastAsia="Times New Roman" w:hAnsi="Times New Roman" w:cs="Times New Roman"/>
          <w:sz w:val="24"/>
          <w:szCs w:val="24"/>
          <w:lang w:val="fr-FR" w:eastAsia="fr-FR"/>
        </w:rPr>
        <w:t xml:space="preserve">, le </w:t>
      </w:r>
      <w:r w:rsidR="0070679A" w:rsidRPr="00685543">
        <w:rPr>
          <w:rFonts w:ascii="Times New Roman" w:eastAsia="Times New Roman" w:hAnsi="Times New Roman" w:cs="Times New Roman"/>
          <w:sz w:val="24"/>
          <w:szCs w:val="24"/>
          <w:lang w:val="fr-FR" w:eastAsia="fr-FR"/>
        </w:rPr>
        <w:t xml:space="preserve">groupe </w:t>
      </w:r>
      <w:r w:rsidRPr="00685543">
        <w:rPr>
          <w:rFonts w:ascii="Times New Roman" w:eastAsia="Times New Roman" w:hAnsi="Times New Roman" w:cs="Times New Roman"/>
          <w:sz w:val="24"/>
          <w:szCs w:val="24"/>
          <w:lang w:val="fr-FR" w:eastAsia="fr-FR"/>
        </w:rPr>
        <w:t>est</w:t>
      </w:r>
      <w:r w:rsidR="00685543" w:rsidRPr="00685543">
        <w:rPr>
          <w:rFonts w:ascii="Times New Roman" w:eastAsia="Times New Roman" w:hAnsi="Times New Roman" w:cs="Times New Roman"/>
          <w:sz w:val="24"/>
          <w:szCs w:val="24"/>
          <w:lang w:val="fr-FR" w:eastAsia="fr-FR"/>
        </w:rPr>
        <w:t xml:space="preserve"> </w:t>
      </w:r>
      <w:r w:rsidR="00E66C60" w:rsidRPr="00685543">
        <w:rPr>
          <w:rFonts w:ascii="Times New Roman" w:eastAsia="Times New Roman" w:hAnsi="Times New Roman" w:cs="Times New Roman"/>
          <w:sz w:val="24"/>
          <w:szCs w:val="24"/>
          <w:lang w:val="fr-FR" w:eastAsia="fr-FR"/>
        </w:rPr>
        <w:t xml:space="preserve">en mesure de soumettre </w:t>
      </w:r>
      <w:r w:rsidR="007E5B98" w:rsidRPr="00685543">
        <w:rPr>
          <w:rFonts w:ascii="Times New Roman" w:hAnsi="Times New Roman" w:cs="Times New Roman"/>
          <w:sz w:val="24"/>
          <w:szCs w:val="24"/>
          <w:lang w:val="fr-FR"/>
        </w:rPr>
        <w:t>au Conseil supérieur</w:t>
      </w:r>
      <w:r w:rsidRPr="00685543">
        <w:rPr>
          <w:rFonts w:ascii="Times New Roman" w:hAnsi="Times New Roman" w:cs="Times New Roman"/>
          <w:sz w:val="24"/>
          <w:szCs w:val="24"/>
          <w:lang w:val="fr-FR"/>
        </w:rPr>
        <w:t>, en vue de sa réunion du mois d'</w:t>
      </w:r>
      <w:r w:rsidR="00E66C60" w:rsidRPr="00685543">
        <w:rPr>
          <w:rFonts w:ascii="Times New Roman" w:hAnsi="Times New Roman" w:cs="Times New Roman"/>
          <w:sz w:val="24"/>
          <w:szCs w:val="24"/>
          <w:lang w:val="fr-FR"/>
        </w:rPr>
        <w:t>avril 2015</w:t>
      </w:r>
      <w:r w:rsidRPr="00685543">
        <w:rPr>
          <w:rFonts w:ascii="Times New Roman" w:hAnsi="Times New Roman" w:cs="Times New Roman"/>
          <w:sz w:val="24"/>
          <w:szCs w:val="24"/>
          <w:lang w:val="fr-FR"/>
        </w:rPr>
        <w:t xml:space="preserve">, </w:t>
      </w:r>
      <w:r w:rsidR="007E5B98" w:rsidRPr="00685543">
        <w:rPr>
          <w:rFonts w:ascii="Times New Roman" w:hAnsi="Times New Roman" w:cs="Times New Roman"/>
          <w:sz w:val="24"/>
          <w:szCs w:val="24"/>
          <w:lang w:val="fr-FR"/>
        </w:rPr>
        <w:t xml:space="preserve">des </w:t>
      </w:r>
      <w:r w:rsidR="0070679A" w:rsidRPr="00685543">
        <w:rPr>
          <w:rFonts w:ascii="Times New Roman" w:hAnsi="Times New Roman" w:cs="Times New Roman"/>
          <w:b/>
          <w:sz w:val="24"/>
          <w:szCs w:val="24"/>
          <w:lang w:val="fr-FR"/>
        </w:rPr>
        <w:t>proposition</w:t>
      </w:r>
      <w:r w:rsidR="007E5B98" w:rsidRPr="00685543">
        <w:rPr>
          <w:rFonts w:ascii="Times New Roman" w:hAnsi="Times New Roman" w:cs="Times New Roman"/>
          <w:b/>
          <w:sz w:val="24"/>
          <w:szCs w:val="24"/>
          <w:lang w:val="fr-FR"/>
        </w:rPr>
        <w:t>s</w:t>
      </w:r>
      <w:r w:rsidR="00685543" w:rsidRPr="00685543">
        <w:rPr>
          <w:rFonts w:ascii="Times New Roman" w:hAnsi="Times New Roman" w:cs="Times New Roman"/>
          <w:b/>
          <w:sz w:val="24"/>
          <w:szCs w:val="24"/>
          <w:lang w:val="fr-FR"/>
        </w:rPr>
        <w:t xml:space="preserve"> </w:t>
      </w:r>
      <w:r w:rsidR="00E66C60" w:rsidRPr="00685543">
        <w:rPr>
          <w:rFonts w:ascii="Times New Roman" w:hAnsi="Times New Roman" w:cs="Times New Roman"/>
          <w:b/>
          <w:sz w:val="24"/>
          <w:szCs w:val="24"/>
          <w:lang w:val="fr-FR"/>
        </w:rPr>
        <w:t>concrètes</w:t>
      </w:r>
      <w:r w:rsidR="00685543" w:rsidRPr="00685543">
        <w:rPr>
          <w:rFonts w:ascii="Times New Roman" w:hAnsi="Times New Roman" w:cs="Times New Roman"/>
          <w:b/>
          <w:sz w:val="24"/>
          <w:szCs w:val="24"/>
          <w:lang w:val="fr-FR"/>
        </w:rPr>
        <w:t xml:space="preserve"> </w:t>
      </w:r>
      <w:r w:rsidR="0070679A" w:rsidRPr="00685543">
        <w:rPr>
          <w:rFonts w:ascii="Times New Roman" w:hAnsi="Times New Roman" w:cs="Times New Roman"/>
          <w:sz w:val="24"/>
          <w:szCs w:val="24"/>
          <w:lang w:val="fr-FR"/>
        </w:rPr>
        <w:t>sur la manière de renforcer la protection juridictionnelle dans le système des Ecoles européennes</w:t>
      </w:r>
      <w:r w:rsidR="00E66C60" w:rsidRPr="00685543">
        <w:rPr>
          <w:rFonts w:ascii="Times New Roman" w:hAnsi="Times New Roman" w:cs="Times New Roman"/>
          <w:sz w:val="24"/>
          <w:szCs w:val="24"/>
          <w:lang w:val="fr-FR"/>
        </w:rPr>
        <w:t>.</w:t>
      </w:r>
      <w:r w:rsidR="00685543" w:rsidRPr="00685543">
        <w:rPr>
          <w:rFonts w:ascii="Times New Roman" w:hAnsi="Times New Roman" w:cs="Times New Roman"/>
          <w:sz w:val="24"/>
          <w:szCs w:val="24"/>
          <w:lang w:val="fr-FR"/>
        </w:rPr>
        <w:t xml:space="preserve"> </w:t>
      </w:r>
      <w:r w:rsidRPr="00685543">
        <w:rPr>
          <w:rFonts w:ascii="Times New Roman" w:hAnsi="Times New Roman" w:cs="Times New Roman"/>
          <w:sz w:val="24"/>
          <w:szCs w:val="24"/>
          <w:lang w:val="fr-FR"/>
        </w:rPr>
        <w:t xml:space="preserve">Certaines d'entre elles, </w:t>
      </w:r>
      <w:r w:rsidR="00A40854" w:rsidRPr="00685543">
        <w:rPr>
          <w:rFonts w:ascii="Times New Roman" w:hAnsi="Times New Roman" w:cs="Times New Roman"/>
          <w:sz w:val="24"/>
          <w:szCs w:val="24"/>
          <w:lang w:val="fr-FR"/>
        </w:rPr>
        <w:t>si elles sont adoptées, pourraient entrer en vigueur assez rapidement dans la mesure où elles</w:t>
      </w:r>
      <w:r w:rsidRPr="00685543">
        <w:rPr>
          <w:rFonts w:ascii="Times New Roman" w:hAnsi="Times New Roman" w:cs="Times New Roman"/>
          <w:sz w:val="24"/>
          <w:szCs w:val="24"/>
          <w:lang w:val="fr-FR"/>
        </w:rPr>
        <w:t xml:space="preserve"> impliquent des modifications de textes relevant de la </w:t>
      </w:r>
      <w:r w:rsidR="00A40854" w:rsidRPr="00685543">
        <w:rPr>
          <w:rFonts w:ascii="Times New Roman" w:hAnsi="Times New Roman" w:cs="Times New Roman"/>
          <w:sz w:val="24"/>
          <w:szCs w:val="24"/>
          <w:lang w:val="fr-FR"/>
        </w:rPr>
        <w:t xml:space="preserve">seule </w:t>
      </w:r>
      <w:r w:rsidRPr="00685543">
        <w:rPr>
          <w:rFonts w:ascii="Times New Roman" w:hAnsi="Times New Roman" w:cs="Times New Roman"/>
          <w:sz w:val="24"/>
          <w:szCs w:val="24"/>
          <w:lang w:val="fr-FR"/>
        </w:rPr>
        <w:t>compétence du Conseil supérieur,</w:t>
      </w:r>
      <w:r w:rsidR="00685543" w:rsidRPr="00685543">
        <w:rPr>
          <w:rFonts w:ascii="Times New Roman" w:hAnsi="Times New Roman" w:cs="Times New Roman"/>
          <w:sz w:val="24"/>
          <w:szCs w:val="24"/>
          <w:lang w:val="fr-FR"/>
        </w:rPr>
        <w:t xml:space="preserve"> </w:t>
      </w:r>
      <w:r w:rsidRPr="00685543">
        <w:rPr>
          <w:rFonts w:ascii="Times New Roman" w:hAnsi="Times New Roman" w:cs="Times New Roman"/>
          <w:sz w:val="24"/>
          <w:szCs w:val="24"/>
          <w:lang w:val="fr-FR"/>
        </w:rPr>
        <w:t xml:space="preserve">tandis que d'autres nécessiteraient d'engager </w:t>
      </w:r>
      <w:r w:rsidR="00A40854" w:rsidRPr="00685543">
        <w:rPr>
          <w:rFonts w:ascii="Times New Roman" w:hAnsi="Times New Roman" w:cs="Times New Roman"/>
          <w:sz w:val="24"/>
          <w:szCs w:val="24"/>
          <w:lang w:val="fr-FR"/>
        </w:rPr>
        <w:t>une procédure de révision de la convention portant statut des Ecoles européennes.</w:t>
      </w:r>
    </w:p>
    <w:p w:rsidR="004D5B57" w:rsidRPr="00685543" w:rsidRDefault="004D5B57" w:rsidP="00655A55">
      <w:pPr>
        <w:spacing w:after="0" w:line="240" w:lineRule="auto"/>
        <w:jc w:val="both"/>
        <w:rPr>
          <w:rFonts w:ascii="Times New Roman" w:hAnsi="Times New Roman" w:cs="Times New Roman"/>
          <w:sz w:val="24"/>
          <w:szCs w:val="24"/>
          <w:lang w:val="fr-FR"/>
        </w:rPr>
      </w:pPr>
    </w:p>
    <w:p w:rsidR="00407DC9" w:rsidRDefault="00407DC9" w:rsidP="00196D0A">
      <w:pPr>
        <w:spacing w:after="0" w:line="240" w:lineRule="auto"/>
        <w:rPr>
          <w:rFonts w:ascii="Times New Roman" w:eastAsia="Times New Roman" w:hAnsi="Times New Roman" w:cs="Times New Roman"/>
          <w:sz w:val="24"/>
          <w:szCs w:val="24"/>
          <w:lang w:val="fr-FR" w:eastAsia="fr-FR"/>
        </w:rPr>
      </w:pPr>
    </w:p>
    <w:p w:rsidR="00196D0A" w:rsidRDefault="00196D0A" w:rsidP="00196D0A">
      <w:pPr>
        <w:spacing w:after="0" w:line="240" w:lineRule="auto"/>
        <w:rPr>
          <w:rFonts w:ascii="Times New Roman" w:eastAsia="Times New Roman" w:hAnsi="Times New Roman" w:cs="Times New Roman"/>
          <w:sz w:val="24"/>
          <w:szCs w:val="24"/>
          <w:lang w:val="fr-FR" w:eastAsia="fr-FR"/>
        </w:rPr>
      </w:pPr>
    </w:p>
    <w:p w:rsidR="00196D0A" w:rsidRPr="00196D0A" w:rsidRDefault="00196D0A" w:rsidP="00196D0A">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w:t>
      </w: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407DC9" w:rsidRPr="00655A55" w:rsidRDefault="00407DC9" w:rsidP="00655A55">
      <w:pPr>
        <w:spacing w:after="0" w:line="240" w:lineRule="auto"/>
        <w:jc w:val="both"/>
        <w:rPr>
          <w:rFonts w:ascii="Times New Roman" w:eastAsia="Times New Roman" w:hAnsi="Times New Roman" w:cs="Times New Roman"/>
          <w:sz w:val="24"/>
          <w:szCs w:val="24"/>
          <w:lang w:val="fr-FR" w:eastAsia="fr-FR"/>
        </w:rPr>
      </w:pP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8D29DE"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En terminant ce rapport, le président de la Chambre de recours tient à remercier publiquement ses collègues et les collaborateurs de son greffe pour la diligence dont ils ont à nouveau fait preuve au cours de l’année 201</w:t>
      </w:r>
      <w:r w:rsidR="00670334">
        <w:rPr>
          <w:rFonts w:ascii="Times New Roman" w:eastAsia="Times New Roman" w:hAnsi="Times New Roman" w:cs="Times New Roman"/>
          <w:sz w:val="24"/>
          <w:szCs w:val="24"/>
          <w:lang w:val="fr-FR" w:eastAsia="fr-FR"/>
        </w:rPr>
        <w:t>4</w:t>
      </w:r>
      <w:r w:rsidRPr="00655A55">
        <w:rPr>
          <w:rFonts w:ascii="Times New Roman" w:eastAsia="Times New Roman" w:hAnsi="Times New Roman" w:cs="Times New Roman"/>
          <w:sz w:val="24"/>
          <w:szCs w:val="24"/>
          <w:lang w:val="fr-FR" w:eastAsia="fr-FR"/>
        </w:rPr>
        <w:t xml:space="preserve">, dans des conditions </w:t>
      </w:r>
      <w:r w:rsidR="00F31558" w:rsidRPr="00655A55">
        <w:rPr>
          <w:rFonts w:ascii="Times New Roman" w:eastAsia="Times New Roman" w:hAnsi="Times New Roman" w:cs="Times New Roman"/>
          <w:sz w:val="24"/>
          <w:szCs w:val="24"/>
          <w:lang w:val="fr-FR" w:eastAsia="fr-FR"/>
        </w:rPr>
        <w:t xml:space="preserve">toujours </w:t>
      </w:r>
      <w:r w:rsidRPr="00655A55">
        <w:rPr>
          <w:rFonts w:ascii="Times New Roman" w:eastAsia="Times New Roman" w:hAnsi="Times New Roman" w:cs="Times New Roman"/>
          <w:sz w:val="24"/>
          <w:szCs w:val="24"/>
          <w:lang w:val="fr-FR" w:eastAsia="fr-FR"/>
        </w:rPr>
        <w:t>d</w:t>
      </w:r>
      <w:r w:rsidR="004639B0">
        <w:rPr>
          <w:rFonts w:ascii="Times New Roman" w:eastAsia="Times New Roman" w:hAnsi="Times New Roman" w:cs="Times New Roman"/>
          <w:sz w:val="24"/>
          <w:szCs w:val="24"/>
          <w:lang w:val="fr-FR" w:eastAsia="fr-FR"/>
        </w:rPr>
        <w:t>élicates</w:t>
      </w:r>
      <w:r w:rsidRPr="00655A55">
        <w:rPr>
          <w:rFonts w:ascii="Times New Roman" w:eastAsia="Times New Roman" w:hAnsi="Times New Roman" w:cs="Times New Roman"/>
          <w:sz w:val="24"/>
          <w:szCs w:val="24"/>
          <w:lang w:val="fr-FR" w:eastAsia="fr-FR"/>
        </w:rPr>
        <w:t xml:space="preserve">, au service des justiciables que sont, d’une part, les professeurs, les élèves et les parents d’élèves et, d’autre part, les Ecoles européennes elles-mêmes. </w:t>
      </w:r>
    </w:p>
    <w:p w:rsidR="004571A1" w:rsidRDefault="004571A1" w:rsidP="00655A55">
      <w:pPr>
        <w:spacing w:after="0" w:line="240" w:lineRule="auto"/>
        <w:jc w:val="both"/>
        <w:rPr>
          <w:rFonts w:ascii="Times New Roman" w:eastAsia="Times New Roman" w:hAnsi="Times New Roman" w:cs="Times New Roman"/>
          <w:sz w:val="24"/>
          <w:szCs w:val="24"/>
          <w:lang w:val="fr-FR" w:eastAsia="fr-FR"/>
        </w:rPr>
      </w:pPr>
    </w:p>
    <w:p w:rsidR="004571A1" w:rsidRPr="00655A55" w:rsidRDefault="004571A1" w:rsidP="00655A55">
      <w:pPr>
        <w:spacing w:after="0" w:line="240" w:lineRule="auto"/>
        <w:jc w:val="both"/>
        <w:rPr>
          <w:rFonts w:ascii="Times New Roman" w:eastAsia="Times New Roman" w:hAnsi="Times New Roman" w:cs="Times New Roman"/>
          <w:sz w:val="24"/>
          <w:szCs w:val="24"/>
          <w:lang w:val="fr-FR" w:eastAsia="fr-FR"/>
        </w:rPr>
      </w:pP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jc w:val="right"/>
        <w:rPr>
          <w:rFonts w:ascii="Times New Roman" w:eastAsia="Times New Roman" w:hAnsi="Times New Roman" w:cs="Times New Roman"/>
          <w:sz w:val="24"/>
          <w:szCs w:val="24"/>
          <w:lang w:val="fr-FR" w:eastAsia="fr-FR"/>
        </w:rPr>
      </w:pPr>
      <w:r w:rsidRPr="008D29DE">
        <w:rPr>
          <w:rFonts w:ascii="Times New Roman" w:eastAsia="Times New Roman" w:hAnsi="Times New Roman" w:cs="Times New Roman"/>
          <w:sz w:val="24"/>
          <w:szCs w:val="24"/>
          <w:lang w:val="fr-FR" w:eastAsia="fr-FR"/>
        </w:rPr>
        <w:t xml:space="preserve">Bruxelles, le </w:t>
      </w:r>
      <w:r w:rsidR="00CD308E" w:rsidRPr="00CD308E">
        <w:rPr>
          <w:rFonts w:ascii="Times New Roman" w:eastAsia="Times New Roman" w:hAnsi="Times New Roman" w:cs="Times New Roman"/>
          <w:sz w:val="24"/>
          <w:szCs w:val="24"/>
          <w:lang w:val="fr-FR" w:eastAsia="fr-FR"/>
        </w:rPr>
        <w:t xml:space="preserve">23 </w:t>
      </w:r>
      <w:r w:rsidRPr="00CD308E">
        <w:rPr>
          <w:rFonts w:ascii="Times New Roman" w:eastAsia="Times New Roman" w:hAnsi="Times New Roman" w:cs="Times New Roman"/>
          <w:sz w:val="24"/>
          <w:szCs w:val="24"/>
          <w:lang w:val="fr-FR" w:eastAsia="fr-FR"/>
        </w:rPr>
        <w:t>février 2015</w:t>
      </w: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jc w:val="right"/>
        <w:rPr>
          <w:rFonts w:ascii="Times New Roman" w:eastAsia="Times New Roman" w:hAnsi="Times New Roman" w:cs="Times New Roman"/>
          <w:sz w:val="24"/>
          <w:szCs w:val="24"/>
          <w:lang w:val="fr-FR" w:eastAsia="fr-FR"/>
        </w:rPr>
      </w:pPr>
    </w:p>
    <w:p w:rsidR="004571A1"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jc w:val="righ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Henri CHAVRIER,</w:t>
      </w:r>
    </w:p>
    <w:p w:rsidR="004571A1" w:rsidRPr="008D29DE" w:rsidRDefault="004571A1" w:rsidP="00457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jc w:val="righ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Président </w:t>
      </w: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B1519D" w:rsidRPr="008B1A1C" w:rsidRDefault="00B1519D" w:rsidP="00B15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B1519D" w:rsidRPr="008B1A1C" w:rsidRDefault="00B1519D" w:rsidP="00B15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B1519D" w:rsidRPr="008B1A1C" w:rsidRDefault="00B1519D" w:rsidP="00B1519D">
      <w:pPr>
        <w:spacing w:after="0" w:line="240" w:lineRule="auto"/>
        <w:jc w:val="both"/>
        <w:rPr>
          <w:rFonts w:ascii="Times New Roman" w:eastAsia="Times New Roman" w:hAnsi="Times New Roman" w:cs="Times New Roman"/>
          <w:sz w:val="24"/>
          <w:szCs w:val="24"/>
          <w:lang w:val="fr-FR" w:eastAsia="fr-FR"/>
        </w:rPr>
      </w:pPr>
      <w:r w:rsidRPr="008B1A1C">
        <w:rPr>
          <w:rFonts w:ascii="Times New Roman" w:eastAsia="Times New Roman" w:hAnsi="Times New Roman" w:cs="Times New Roman"/>
          <w:sz w:val="24"/>
          <w:szCs w:val="24"/>
          <w:lang w:val="fr-FR" w:eastAsia="fr-FR"/>
        </w:rPr>
        <w:t>.</w:t>
      </w:r>
    </w:p>
    <w:sectPr w:rsidR="00B1519D" w:rsidRPr="008B1A1C" w:rsidSect="00C0354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96" w:rsidRDefault="00980D96" w:rsidP="00655A55">
      <w:pPr>
        <w:spacing w:after="0" w:line="240" w:lineRule="auto"/>
      </w:pPr>
      <w:r>
        <w:separator/>
      </w:r>
    </w:p>
  </w:endnote>
  <w:endnote w:type="continuationSeparator" w:id="0">
    <w:p w:rsidR="00980D96" w:rsidRDefault="00980D96" w:rsidP="0065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Μοντέρνα">
    <w:altName w:val="Times New Roman"/>
    <w:panose1 w:val="00000000000000000000"/>
    <w:charset w:val="4D"/>
    <w:family w:val="roman"/>
    <w:notTrueType/>
    <w:pitch w:val="default"/>
    <w:sig w:usb0="00085378" w:usb1="0012024E" w:usb2="00000100" w:usb3="01066134" w:csb0="0659460C" w:csb1="065942F8"/>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05266"/>
      <w:docPartObj>
        <w:docPartGallery w:val="Page Numbers (Bottom of Page)"/>
        <w:docPartUnique/>
      </w:docPartObj>
    </w:sdtPr>
    <w:sdtEndPr>
      <w:rPr>
        <w:noProof/>
      </w:rPr>
    </w:sdtEndPr>
    <w:sdtContent>
      <w:p w:rsidR="0023600D" w:rsidRDefault="006A589E">
        <w:pPr>
          <w:pStyle w:val="Footer"/>
          <w:jc w:val="right"/>
        </w:pPr>
        <w:r>
          <w:fldChar w:fldCharType="begin"/>
        </w:r>
        <w:r>
          <w:instrText xml:space="preserve"> PAGE   \* MERGEFORMAT </w:instrText>
        </w:r>
        <w:r>
          <w:fldChar w:fldCharType="separate"/>
        </w:r>
        <w:r w:rsidR="0073373D">
          <w:rPr>
            <w:noProof/>
          </w:rPr>
          <w:t>1</w:t>
        </w:r>
        <w:r>
          <w:rPr>
            <w:noProof/>
          </w:rPr>
          <w:fldChar w:fldCharType="end"/>
        </w:r>
      </w:p>
    </w:sdtContent>
  </w:sdt>
  <w:p w:rsidR="0023600D" w:rsidRDefault="0023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96" w:rsidRDefault="00980D96" w:rsidP="00655A55">
      <w:pPr>
        <w:spacing w:after="0" w:line="240" w:lineRule="auto"/>
      </w:pPr>
      <w:r>
        <w:separator/>
      </w:r>
    </w:p>
  </w:footnote>
  <w:footnote w:type="continuationSeparator" w:id="0">
    <w:p w:rsidR="00980D96" w:rsidRDefault="00980D96" w:rsidP="00655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61A"/>
    <w:multiLevelType w:val="hybridMultilevel"/>
    <w:tmpl w:val="7200EB76"/>
    <w:lvl w:ilvl="0" w:tplc="2160AA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D762C"/>
    <w:multiLevelType w:val="hybridMultilevel"/>
    <w:tmpl w:val="697880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7740CF"/>
    <w:multiLevelType w:val="hybridMultilevel"/>
    <w:tmpl w:val="78061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6213D"/>
    <w:multiLevelType w:val="hybridMultilevel"/>
    <w:tmpl w:val="93E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C5A7C"/>
    <w:multiLevelType w:val="hybridMultilevel"/>
    <w:tmpl w:val="1B24AF1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9025A81"/>
    <w:multiLevelType w:val="hybridMultilevel"/>
    <w:tmpl w:val="9226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23965"/>
    <w:multiLevelType w:val="hybridMultilevel"/>
    <w:tmpl w:val="345035C6"/>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2FC96B77"/>
    <w:multiLevelType w:val="hybridMultilevel"/>
    <w:tmpl w:val="B46C2B2E"/>
    <w:lvl w:ilvl="0" w:tplc="0D9680A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53D4D57"/>
    <w:multiLevelType w:val="hybridMultilevel"/>
    <w:tmpl w:val="9CA258E0"/>
    <w:lvl w:ilvl="0" w:tplc="2160AA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26C23"/>
    <w:multiLevelType w:val="hybridMultilevel"/>
    <w:tmpl w:val="1EF06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47F73"/>
    <w:multiLevelType w:val="hybridMultilevel"/>
    <w:tmpl w:val="E3C6A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55670"/>
    <w:multiLevelType w:val="hybridMultilevel"/>
    <w:tmpl w:val="86422088"/>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2">
    <w:nsid w:val="6F6543D2"/>
    <w:multiLevelType w:val="hybridMultilevel"/>
    <w:tmpl w:val="0452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0"/>
  </w:num>
  <w:num w:numId="5">
    <w:abstractNumId w:val="3"/>
  </w:num>
  <w:num w:numId="6">
    <w:abstractNumId w:val="5"/>
  </w:num>
  <w:num w:numId="7">
    <w:abstractNumId w:val="0"/>
  </w:num>
  <w:num w:numId="8">
    <w:abstractNumId w:val="8"/>
  </w:num>
  <w:num w:numId="9">
    <w:abstractNumId w:val="1"/>
  </w:num>
  <w:num w:numId="10">
    <w:abstractNumId w:val="6"/>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5A"/>
    <w:rsid w:val="00002185"/>
    <w:rsid w:val="000237C3"/>
    <w:rsid w:val="00030666"/>
    <w:rsid w:val="000501B5"/>
    <w:rsid w:val="00057EB5"/>
    <w:rsid w:val="0008701E"/>
    <w:rsid w:val="00097237"/>
    <w:rsid w:val="000A6053"/>
    <w:rsid w:val="000B4A66"/>
    <w:rsid w:val="000C28D2"/>
    <w:rsid w:val="000C390A"/>
    <w:rsid w:val="000C39E0"/>
    <w:rsid w:val="000C5411"/>
    <w:rsid w:val="000D5A5D"/>
    <w:rsid w:val="000D71B7"/>
    <w:rsid w:val="000E6CBD"/>
    <w:rsid w:val="000E7F2A"/>
    <w:rsid w:val="00110BCB"/>
    <w:rsid w:val="00122E28"/>
    <w:rsid w:val="00123806"/>
    <w:rsid w:val="00125DE7"/>
    <w:rsid w:val="0014463C"/>
    <w:rsid w:val="001617CB"/>
    <w:rsid w:val="00190D99"/>
    <w:rsid w:val="001939FB"/>
    <w:rsid w:val="001961A9"/>
    <w:rsid w:val="00196D0A"/>
    <w:rsid w:val="001C194F"/>
    <w:rsid w:val="001F1E87"/>
    <w:rsid w:val="001F25C7"/>
    <w:rsid w:val="00201D1B"/>
    <w:rsid w:val="00221545"/>
    <w:rsid w:val="00224F09"/>
    <w:rsid w:val="0023600D"/>
    <w:rsid w:val="002551FE"/>
    <w:rsid w:val="00256982"/>
    <w:rsid w:val="002612EC"/>
    <w:rsid w:val="0027222B"/>
    <w:rsid w:val="00276CFA"/>
    <w:rsid w:val="002819E6"/>
    <w:rsid w:val="0029349E"/>
    <w:rsid w:val="002B3014"/>
    <w:rsid w:val="002B53C6"/>
    <w:rsid w:val="002C54F2"/>
    <w:rsid w:val="002C7C69"/>
    <w:rsid w:val="002D60F4"/>
    <w:rsid w:val="002E12DA"/>
    <w:rsid w:val="002F18BB"/>
    <w:rsid w:val="002F3DB4"/>
    <w:rsid w:val="00303E09"/>
    <w:rsid w:val="0033505B"/>
    <w:rsid w:val="00337D09"/>
    <w:rsid w:val="00341FF2"/>
    <w:rsid w:val="0034679F"/>
    <w:rsid w:val="003738D4"/>
    <w:rsid w:val="003743AD"/>
    <w:rsid w:val="00390885"/>
    <w:rsid w:val="003B5765"/>
    <w:rsid w:val="003E1740"/>
    <w:rsid w:val="003E3CC4"/>
    <w:rsid w:val="003F7C9D"/>
    <w:rsid w:val="00407DC9"/>
    <w:rsid w:val="00412C6B"/>
    <w:rsid w:val="00413F60"/>
    <w:rsid w:val="00444117"/>
    <w:rsid w:val="00450BE5"/>
    <w:rsid w:val="00454406"/>
    <w:rsid w:val="004567C9"/>
    <w:rsid w:val="004571A1"/>
    <w:rsid w:val="004639B0"/>
    <w:rsid w:val="004B1463"/>
    <w:rsid w:val="004B187E"/>
    <w:rsid w:val="004C522F"/>
    <w:rsid w:val="004D5B57"/>
    <w:rsid w:val="004E1B68"/>
    <w:rsid w:val="004E655E"/>
    <w:rsid w:val="004F1CAF"/>
    <w:rsid w:val="0050608A"/>
    <w:rsid w:val="005063B4"/>
    <w:rsid w:val="005221F2"/>
    <w:rsid w:val="00534C07"/>
    <w:rsid w:val="00540804"/>
    <w:rsid w:val="00543C7A"/>
    <w:rsid w:val="00547371"/>
    <w:rsid w:val="00557828"/>
    <w:rsid w:val="00560CF0"/>
    <w:rsid w:val="00560CF9"/>
    <w:rsid w:val="0059622E"/>
    <w:rsid w:val="005B0209"/>
    <w:rsid w:val="005C0CE3"/>
    <w:rsid w:val="005C4E5B"/>
    <w:rsid w:val="005D2475"/>
    <w:rsid w:val="005E044C"/>
    <w:rsid w:val="005E5E2C"/>
    <w:rsid w:val="005F7CAF"/>
    <w:rsid w:val="00632BD2"/>
    <w:rsid w:val="00633902"/>
    <w:rsid w:val="00641F37"/>
    <w:rsid w:val="00655A55"/>
    <w:rsid w:val="00661F25"/>
    <w:rsid w:val="00662AF6"/>
    <w:rsid w:val="00670334"/>
    <w:rsid w:val="00685543"/>
    <w:rsid w:val="00694A92"/>
    <w:rsid w:val="006A36E1"/>
    <w:rsid w:val="006A589E"/>
    <w:rsid w:val="006B3375"/>
    <w:rsid w:val="006B7E8A"/>
    <w:rsid w:val="006C785B"/>
    <w:rsid w:val="006D1440"/>
    <w:rsid w:val="006D6E73"/>
    <w:rsid w:val="006F78C5"/>
    <w:rsid w:val="00703084"/>
    <w:rsid w:val="0070679A"/>
    <w:rsid w:val="00707486"/>
    <w:rsid w:val="00713326"/>
    <w:rsid w:val="0073373D"/>
    <w:rsid w:val="0074583F"/>
    <w:rsid w:val="00747250"/>
    <w:rsid w:val="00747497"/>
    <w:rsid w:val="007A1EB9"/>
    <w:rsid w:val="007A58B1"/>
    <w:rsid w:val="007B7F63"/>
    <w:rsid w:val="007D40FC"/>
    <w:rsid w:val="007D715F"/>
    <w:rsid w:val="007E243C"/>
    <w:rsid w:val="007E244B"/>
    <w:rsid w:val="007E5821"/>
    <w:rsid w:val="007E5B98"/>
    <w:rsid w:val="007F0E60"/>
    <w:rsid w:val="008125AC"/>
    <w:rsid w:val="00815AF4"/>
    <w:rsid w:val="008265F6"/>
    <w:rsid w:val="0082675B"/>
    <w:rsid w:val="00833DDE"/>
    <w:rsid w:val="00840049"/>
    <w:rsid w:val="008516B9"/>
    <w:rsid w:val="00864DE6"/>
    <w:rsid w:val="00873F35"/>
    <w:rsid w:val="00875D92"/>
    <w:rsid w:val="008767D5"/>
    <w:rsid w:val="008835EE"/>
    <w:rsid w:val="00895B5D"/>
    <w:rsid w:val="008B5AFE"/>
    <w:rsid w:val="008C4BC1"/>
    <w:rsid w:val="008D29DE"/>
    <w:rsid w:val="008E327E"/>
    <w:rsid w:val="008E7663"/>
    <w:rsid w:val="008F4072"/>
    <w:rsid w:val="00904131"/>
    <w:rsid w:val="00910282"/>
    <w:rsid w:val="00910BC1"/>
    <w:rsid w:val="00912A9C"/>
    <w:rsid w:val="00920EE3"/>
    <w:rsid w:val="009337D7"/>
    <w:rsid w:val="00952F26"/>
    <w:rsid w:val="009573EE"/>
    <w:rsid w:val="00980D96"/>
    <w:rsid w:val="00986D5D"/>
    <w:rsid w:val="009A03ED"/>
    <w:rsid w:val="009C6DEB"/>
    <w:rsid w:val="009D06CE"/>
    <w:rsid w:val="009E56EC"/>
    <w:rsid w:val="009E5DBA"/>
    <w:rsid w:val="00A00CFB"/>
    <w:rsid w:val="00A2112F"/>
    <w:rsid w:val="00A3364D"/>
    <w:rsid w:val="00A3437B"/>
    <w:rsid w:val="00A34D7A"/>
    <w:rsid w:val="00A40854"/>
    <w:rsid w:val="00A4304C"/>
    <w:rsid w:val="00A64F6C"/>
    <w:rsid w:val="00A6741B"/>
    <w:rsid w:val="00A72559"/>
    <w:rsid w:val="00A73CC3"/>
    <w:rsid w:val="00A74F3E"/>
    <w:rsid w:val="00A7765A"/>
    <w:rsid w:val="00AA4E68"/>
    <w:rsid w:val="00AB6240"/>
    <w:rsid w:val="00AC49E4"/>
    <w:rsid w:val="00AD612D"/>
    <w:rsid w:val="00AD670E"/>
    <w:rsid w:val="00B04517"/>
    <w:rsid w:val="00B04C70"/>
    <w:rsid w:val="00B1519D"/>
    <w:rsid w:val="00B35087"/>
    <w:rsid w:val="00B57D10"/>
    <w:rsid w:val="00BA0077"/>
    <w:rsid w:val="00BA15ED"/>
    <w:rsid w:val="00BE10EF"/>
    <w:rsid w:val="00BE2549"/>
    <w:rsid w:val="00BF11E1"/>
    <w:rsid w:val="00C0354A"/>
    <w:rsid w:val="00C12584"/>
    <w:rsid w:val="00C13742"/>
    <w:rsid w:val="00C23645"/>
    <w:rsid w:val="00C413B0"/>
    <w:rsid w:val="00C4573B"/>
    <w:rsid w:val="00C4590F"/>
    <w:rsid w:val="00C56BAF"/>
    <w:rsid w:val="00C63A37"/>
    <w:rsid w:val="00C7086C"/>
    <w:rsid w:val="00CA2A85"/>
    <w:rsid w:val="00CD308E"/>
    <w:rsid w:val="00CE761F"/>
    <w:rsid w:val="00CF1040"/>
    <w:rsid w:val="00D0698C"/>
    <w:rsid w:val="00D11ADD"/>
    <w:rsid w:val="00D136AC"/>
    <w:rsid w:val="00D228F8"/>
    <w:rsid w:val="00D603E4"/>
    <w:rsid w:val="00D66EC0"/>
    <w:rsid w:val="00D86906"/>
    <w:rsid w:val="00D92422"/>
    <w:rsid w:val="00DA76D9"/>
    <w:rsid w:val="00DC435F"/>
    <w:rsid w:val="00DC4B58"/>
    <w:rsid w:val="00DD55BD"/>
    <w:rsid w:val="00DD6E37"/>
    <w:rsid w:val="00E01559"/>
    <w:rsid w:val="00E01F34"/>
    <w:rsid w:val="00E615AE"/>
    <w:rsid w:val="00E66C60"/>
    <w:rsid w:val="00E71106"/>
    <w:rsid w:val="00E80450"/>
    <w:rsid w:val="00E80CBC"/>
    <w:rsid w:val="00E81AD4"/>
    <w:rsid w:val="00E87018"/>
    <w:rsid w:val="00E87FA9"/>
    <w:rsid w:val="00E93541"/>
    <w:rsid w:val="00EA742E"/>
    <w:rsid w:val="00ED7F24"/>
    <w:rsid w:val="00EE101E"/>
    <w:rsid w:val="00EE14DF"/>
    <w:rsid w:val="00EF2CBE"/>
    <w:rsid w:val="00F05246"/>
    <w:rsid w:val="00F3009B"/>
    <w:rsid w:val="00F31558"/>
    <w:rsid w:val="00F51373"/>
    <w:rsid w:val="00F5179C"/>
    <w:rsid w:val="00F71D64"/>
    <w:rsid w:val="00F72F80"/>
    <w:rsid w:val="00F7541C"/>
    <w:rsid w:val="00F814B7"/>
    <w:rsid w:val="00F81DD8"/>
    <w:rsid w:val="00FB765D"/>
    <w:rsid w:val="00FD703B"/>
    <w:rsid w:val="00FE4EA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E"/>
    <w:rPr>
      <w:rFonts w:ascii="Tahoma" w:hAnsi="Tahoma" w:cs="Tahoma"/>
      <w:sz w:val="16"/>
      <w:szCs w:val="16"/>
    </w:rPr>
  </w:style>
  <w:style w:type="paragraph" w:styleId="ListParagraph">
    <w:name w:val="List Paragraph"/>
    <w:basedOn w:val="Normal"/>
    <w:uiPriority w:val="34"/>
    <w:qFormat/>
    <w:rsid w:val="007E5821"/>
    <w:pPr>
      <w:ind w:left="720"/>
      <w:contextualSpacing/>
    </w:pPr>
  </w:style>
  <w:style w:type="paragraph" w:styleId="BodyText3">
    <w:name w:val="Body Text 3"/>
    <w:basedOn w:val="Normal"/>
    <w:link w:val="BodyText3Char"/>
    <w:rsid w:val="00A7255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A72559"/>
    <w:rPr>
      <w:rFonts w:ascii="Times New Roman" w:eastAsia="Times New Roman" w:hAnsi="Times New Roman" w:cs="Times New Roman"/>
      <w:sz w:val="24"/>
      <w:szCs w:val="24"/>
    </w:rPr>
  </w:style>
  <w:style w:type="paragraph" w:styleId="BodyText2">
    <w:name w:val="Body Text 2"/>
    <w:basedOn w:val="Normal"/>
    <w:link w:val="BodyText2Char"/>
    <w:rsid w:val="00A72559"/>
    <w:pPr>
      <w:tabs>
        <w:tab w:val="left" w:pos="2120"/>
      </w:tabs>
      <w:spacing w:after="0" w:line="360" w:lineRule="atLeast"/>
      <w:jc w:val="both"/>
    </w:pPr>
    <w:rPr>
      <w:rFonts w:ascii="Times" w:eastAsia="Μοντέρνα" w:hAnsi="Times" w:cs="Times New Roman"/>
      <w:sz w:val="28"/>
      <w:szCs w:val="20"/>
      <w:lang w:val="el-GR" w:eastAsia="el-GR"/>
    </w:rPr>
  </w:style>
  <w:style w:type="character" w:customStyle="1" w:styleId="BodyText2Char">
    <w:name w:val="Body Text 2 Char"/>
    <w:basedOn w:val="DefaultParagraphFont"/>
    <w:link w:val="BodyText2"/>
    <w:rsid w:val="00A72559"/>
    <w:rPr>
      <w:rFonts w:ascii="Times" w:eastAsia="Μοντέρνα" w:hAnsi="Times" w:cs="Times New Roman"/>
      <w:sz w:val="28"/>
      <w:szCs w:val="20"/>
      <w:lang w:val="el-GR" w:eastAsia="el-GR"/>
    </w:rPr>
  </w:style>
  <w:style w:type="paragraph" w:customStyle="1" w:styleId="ZDGName">
    <w:name w:val="Z_DGName"/>
    <w:basedOn w:val="Normal"/>
    <w:uiPriority w:val="99"/>
    <w:rsid w:val="000D71B7"/>
    <w:pPr>
      <w:widowControl w:val="0"/>
      <w:autoSpaceDE w:val="0"/>
      <w:autoSpaceDN w:val="0"/>
      <w:spacing w:after="0" w:line="240" w:lineRule="auto"/>
      <w:ind w:right="85"/>
    </w:pPr>
    <w:rPr>
      <w:rFonts w:ascii="Arial" w:eastAsia="Times New Roman" w:hAnsi="Arial" w:cs="Arial"/>
      <w:sz w:val="16"/>
      <w:szCs w:val="16"/>
      <w:lang w:val="fr-FR" w:eastAsia="fr-FR"/>
    </w:rPr>
  </w:style>
  <w:style w:type="paragraph" w:styleId="Header">
    <w:name w:val="header"/>
    <w:basedOn w:val="Normal"/>
    <w:link w:val="HeaderChar"/>
    <w:uiPriority w:val="99"/>
    <w:unhideWhenUsed/>
    <w:rsid w:val="0065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55"/>
  </w:style>
  <w:style w:type="paragraph" w:styleId="Footer">
    <w:name w:val="footer"/>
    <w:basedOn w:val="Normal"/>
    <w:link w:val="FooterChar"/>
    <w:uiPriority w:val="99"/>
    <w:unhideWhenUsed/>
    <w:rsid w:val="0065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E"/>
    <w:rPr>
      <w:rFonts w:ascii="Tahoma" w:hAnsi="Tahoma" w:cs="Tahoma"/>
      <w:sz w:val="16"/>
      <w:szCs w:val="16"/>
    </w:rPr>
  </w:style>
  <w:style w:type="paragraph" w:styleId="ListParagraph">
    <w:name w:val="List Paragraph"/>
    <w:basedOn w:val="Normal"/>
    <w:uiPriority w:val="34"/>
    <w:qFormat/>
    <w:rsid w:val="007E5821"/>
    <w:pPr>
      <w:ind w:left="720"/>
      <w:contextualSpacing/>
    </w:pPr>
  </w:style>
  <w:style w:type="paragraph" w:styleId="BodyText3">
    <w:name w:val="Body Text 3"/>
    <w:basedOn w:val="Normal"/>
    <w:link w:val="BodyText3Char"/>
    <w:rsid w:val="00A7255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A72559"/>
    <w:rPr>
      <w:rFonts w:ascii="Times New Roman" w:eastAsia="Times New Roman" w:hAnsi="Times New Roman" w:cs="Times New Roman"/>
      <w:sz w:val="24"/>
      <w:szCs w:val="24"/>
    </w:rPr>
  </w:style>
  <w:style w:type="paragraph" w:styleId="BodyText2">
    <w:name w:val="Body Text 2"/>
    <w:basedOn w:val="Normal"/>
    <w:link w:val="BodyText2Char"/>
    <w:rsid w:val="00A72559"/>
    <w:pPr>
      <w:tabs>
        <w:tab w:val="left" w:pos="2120"/>
      </w:tabs>
      <w:spacing w:after="0" w:line="360" w:lineRule="atLeast"/>
      <w:jc w:val="both"/>
    </w:pPr>
    <w:rPr>
      <w:rFonts w:ascii="Times" w:eastAsia="Μοντέρνα" w:hAnsi="Times" w:cs="Times New Roman"/>
      <w:sz w:val="28"/>
      <w:szCs w:val="20"/>
      <w:lang w:val="el-GR" w:eastAsia="el-GR"/>
    </w:rPr>
  </w:style>
  <w:style w:type="character" w:customStyle="1" w:styleId="BodyText2Char">
    <w:name w:val="Body Text 2 Char"/>
    <w:basedOn w:val="DefaultParagraphFont"/>
    <w:link w:val="BodyText2"/>
    <w:rsid w:val="00A72559"/>
    <w:rPr>
      <w:rFonts w:ascii="Times" w:eastAsia="Μοντέρνα" w:hAnsi="Times" w:cs="Times New Roman"/>
      <w:sz w:val="28"/>
      <w:szCs w:val="20"/>
      <w:lang w:val="el-GR" w:eastAsia="el-GR"/>
    </w:rPr>
  </w:style>
  <w:style w:type="paragraph" w:customStyle="1" w:styleId="ZDGName">
    <w:name w:val="Z_DGName"/>
    <w:basedOn w:val="Normal"/>
    <w:uiPriority w:val="99"/>
    <w:rsid w:val="000D71B7"/>
    <w:pPr>
      <w:widowControl w:val="0"/>
      <w:autoSpaceDE w:val="0"/>
      <w:autoSpaceDN w:val="0"/>
      <w:spacing w:after="0" w:line="240" w:lineRule="auto"/>
      <w:ind w:right="85"/>
    </w:pPr>
    <w:rPr>
      <w:rFonts w:ascii="Arial" w:eastAsia="Times New Roman" w:hAnsi="Arial" w:cs="Arial"/>
      <w:sz w:val="16"/>
      <w:szCs w:val="16"/>
      <w:lang w:val="fr-FR" w:eastAsia="fr-FR"/>
    </w:rPr>
  </w:style>
  <w:style w:type="paragraph" w:styleId="Header">
    <w:name w:val="header"/>
    <w:basedOn w:val="Normal"/>
    <w:link w:val="HeaderChar"/>
    <w:uiPriority w:val="99"/>
    <w:unhideWhenUsed/>
    <w:rsid w:val="0065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55"/>
  </w:style>
  <w:style w:type="paragraph" w:styleId="Footer">
    <w:name w:val="footer"/>
    <w:basedOn w:val="Normal"/>
    <w:link w:val="FooterChar"/>
    <w:uiPriority w:val="99"/>
    <w:unhideWhenUsed/>
    <w:rsid w:val="0065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9033">
      <w:bodyDiv w:val="1"/>
      <w:marLeft w:val="0"/>
      <w:marRight w:val="0"/>
      <w:marTop w:val="0"/>
      <w:marBottom w:val="0"/>
      <w:divBdr>
        <w:top w:val="none" w:sz="0" w:space="0" w:color="auto"/>
        <w:left w:val="none" w:sz="0" w:space="0" w:color="auto"/>
        <w:bottom w:val="none" w:sz="0" w:space="0" w:color="auto"/>
        <w:right w:val="none" w:sz="0" w:space="0" w:color="auto"/>
      </w:divBdr>
    </w:div>
    <w:div w:id="9510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BSGPCS\Chambre_de_Recours\CREE%20-%20RECOURS%20CONTENTIEUX%20+%20LISTES%20RECOURS\Liste%20recours%20contentieux%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SGPCS\Chambre_de_Recours\CREE%20-%20RECOURS%20CONTENTIEUX%20+%20LISTES%20RECOURS\Liste%20recours%20contentieux%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Recours</a:t>
            </a:r>
            <a:r>
              <a:rPr lang="en-US" sz="1400" baseline="0"/>
              <a:t>/Décision attaquée</a:t>
            </a:r>
            <a:endParaRPr lang="en-US" sz="1400"/>
          </a:p>
        </c:rich>
      </c:tx>
      <c:layout>
        <c:manualLayout>
          <c:xMode val="edge"/>
          <c:yMode val="edge"/>
          <c:x val="0.24030459811174598"/>
          <c:y val="2.1314390968831833E-2"/>
        </c:manualLayout>
      </c:layout>
      <c:overlay val="1"/>
    </c:title>
    <c:autoTitleDeleted val="0"/>
    <c:plotArea>
      <c:layout>
        <c:manualLayout>
          <c:layoutTarget val="inner"/>
          <c:xMode val="edge"/>
          <c:yMode val="edge"/>
          <c:x val="0.18181477436356083"/>
          <c:y val="0.11211352014319498"/>
          <c:w val="0.5675387518708922"/>
          <c:h val="0.62045707423543506"/>
        </c:manualLayout>
      </c:layout>
      <c:doughnutChart>
        <c:varyColors val="1"/>
        <c:ser>
          <c:idx val="0"/>
          <c:order val="0"/>
          <c:cat>
            <c:strRef>
              <c:f>Stats!$C$34:$C$45</c:f>
              <c:strCache>
                <c:ptCount val="12"/>
                <c:pt idx="0">
                  <c:v>Recours ACI</c:v>
                </c:pt>
                <c:pt idx="1">
                  <c:v>Révision</c:v>
                </c:pt>
                <c:pt idx="2">
                  <c:v>Baccalauréat</c:v>
                </c:pt>
                <c:pt idx="3">
                  <c:v>Détaché</c:v>
                </c:pt>
                <c:pt idx="4">
                  <c:v>Conseil de discipline (exclusion)</c:v>
                </c:pt>
                <c:pt idx="5">
                  <c:v>Section linguistique</c:v>
                </c:pt>
                <c:pt idx="6">
                  <c:v>Minerval</c:v>
                </c:pt>
                <c:pt idx="7">
                  <c:v>Chargé de cours</c:v>
                </c:pt>
                <c:pt idx="8">
                  <c:v>Inscription Lxb</c:v>
                </c:pt>
                <c:pt idx="9">
                  <c:v>SEN</c:v>
                </c:pt>
                <c:pt idx="10">
                  <c:v>Conseil de classe</c:v>
                </c:pt>
                <c:pt idx="11">
                  <c:v>autres</c:v>
                </c:pt>
              </c:strCache>
            </c:strRef>
          </c:cat>
          <c:val>
            <c:numRef>
              <c:f>Stats!$D$34:$D$45</c:f>
              <c:numCache>
                <c:formatCode>General</c:formatCode>
                <c:ptCount val="12"/>
                <c:pt idx="0">
                  <c:v>28</c:v>
                </c:pt>
                <c:pt idx="1">
                  <c:v>3</c:v>
                </c:pt>
                <c:pt idx="2">
                  <c:v>4</c:v>
                </c:pt>
                <c:pt idx="3">
                  <c:v>11</c:v>
                </c:pt>
                <c:pt idx="4">
                  <c:v>1</c:v>
                </c:pt>
                <c:pt idx="5">
                  <c:v>0</c:v>
                </c:pt>
                <c:pt idx="6">
                  <c:v>1</c:v>
                </c:pt>
                <c:pt idx="7">
                  <c:v>0</c:v>
                </c:pt>
                <c:pt idx="8">
                  <c:v>1</c:v>
                </c:pt>
                <c:pt idx="9">
                  <c:v>1</c:v>
                </c:pt>
                <c:pt idx="10">
                  <c:v>3</c:v>
                </c:pt>
                <c:pt idx="11">
                  <c:v>1</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1.4376689943683294E-2"/>
          <c:y val="0.75011596174258488"/>
          <c:w val="0.95966291403657189"/>
          <c:h val="0.23963100464701492"/>
        </c:manualLayout>
      </c:layout>
      <c:overlay val="0"/>
      <c:txPr>
        <a:bodyPr/>
        <a:lstStyle/>
        <a:p>
          <a:pPr>
            <a:defRPr sz="900" baseline="0"/>
          </a:pPr>
          <a:endParaRPr lang="fr-F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Sens des décisions</a:t>
            </a:r>
          </a:p>
        </c:rich>
      </c:tx>
      <c:overlay val="0"/>
    </c:title>
    <c:autoTitleDeleted val="0"/>
    <c:plotArea>
      <c:layout>
        <c:manualLayout>
          <c:layoutTarget val="inner"/>
          <c:xMode val="edge"/>
          <c:yMode val="edge"/>
          <c:x val="5.6988071612999597E-2"/>
          <c:y val="0.11508388502573201"/>
          <c:w val="0.76567902182958836"/>
          <c:h val="0.57807564608903017"/>
        </c:manualLayout>
      </c:layout>
      <c:barChart>
        <c:barDir val="col"/>
        <c:grouping val="stacked"/>
        <c:varyColors val="0"/>
        <c:ser>
          <c:idx val="0"/>
          <c:order val="0"/>
          <c:tx>
            <c:strRef>
              <c:f>Stats!$E$32</c:f>
              <c:strCache>
                <c:ptCount val="1"/>
                <c:pt idx="0">
                  <c:v>Annulation</c:v>
                </c:pt>
              </c:strCache>
            </c:strRef>
          </c:tx>
          <c:invertIfNegative val="0"/>
          <c:cat>
            <c:strRef>
              <c:f>Stats!$C$34:$C$45</c:f>
              <c:strCache>
                <c:ptCount val="12"/>
                <c:pt idx="0">
                  <c:v>Recours ACI</c:v>
                </c:pt>
                <c:pt idx="1">
                  <c:v>Révision</c:v>
                </c:pt>
                <c:pt idx="2">
                  <c:v>Baccalauréat</c:v>
                </c:pt>
                <c:pt idx="3">
                  <c:v>Détaché</c:v>
                </c:pt>
                <c:pt idx="4">
                  <c:v>Conseil de discipline (exclusion)</c:v>
                </c:pt>
                <c:pt idx="5">
                  <c:v>Section linguistique</c:v>
                </c:pt>
                <c:pt idx="6">
                  <c:v>Minerval</c:v>
                </c:pt>
                <c:pt idx="7">
                  <c:v>Chargé de cours</c:v>
                </c:pt>
                <c:pt idx="8">
                  <c:v>Inscription Lxb</c:v>
                </c:pt>
                <c:pt idx="9">
                  <c:v>SEN</c:v>
                </c:pt>
                <c:pt idx="10">
                  <c:v>Conseil de classe</c:v>
                </c:pt>
                <c:pt idx="11">
                  <c:v>autres</c:v>
                </c:pt>
              </c:strCache>
            </c:strRef>
          </c:cat>
          <c:val>
            <c:numRef>
              <c:f>Stats!$E$34:$E$45</c:f>
              <c:numCache>
                <c:formatCode>General</c:formatCode>
                <c:ptCount val="12"/>
                <c:pt idx="0">
                  <c:v>2</c:v>
                </c:pt>
                <c:pt idx="1">
                  <c:v>0</c:v>
                </c:pt>
                <c:pt idx="2">
                  <c:v>1</c:v>
                </c:pt>
                <c:pt idx="3">
                  <c:v>4</c:v>
                </c:pt>
                <c:pt idx="4">
                  <c:v>0</c:v>
                </c:pt>
                <c:pt idx="5">
                  <c:v>0</c:v>
                </c:pt>
                <c:pt idx="6">
                  <c:v>0</c:v>
                </c:pt>
                <c:pt idx="7">
                  <c:v>0</c:v>
                </c:pt>
                <c:pt idx="8">
                  <c:v>0</c:v>
                </c:pt>
                <c:pt idx="9">
                  <c:v>0</c:v>
                </c:pt>
                <c:pt idx="10">
                  <c:v>1</c:v>
                </c:pt>
                <c:pt idx="11">
                  <c:v>0</c:v>
                </c:pt>
              </c:numCache>
            </c:numRef>
          </c:val>
        </c:ser>
        <c:ser>
          <c:idx val="1"/>
          <c:order val="1"/>
          <c:tx>
            <c:strRef>
              <c:f>Stats!$F$32</c:f>
              <c:strCache>
                <c:ptCount val="1"/>
                <c:pt idx="0">
                  <c:v>Radiation</c:v>
                </c:pt>
              </c:strCache>
            </c:strRef>
          </c:tx>
          <c:invertIfNegative val="0"/>
          <c:cat>
            <c:strRef>
              <c:f>Stats!$C$34:$C$45</c:f>
              <c:strCache>
                <c:ptCount val="12"/>
                <c:pt idx="0">
                  <c:v>Recours ACI</c:v>
                </c:pt>
                <c:pt idx="1">
                  <c:v>Révision</c:v>
                </c:pt>
                <c:pt idx="2">
                  <c:v>Baccalauréat</c:v>
                </c:pt>
                <c:pt idx="3">
                  <c:v>Détaché</c:v>
                </c:pt>
                <c:pt idx="4">
                  <c:v>Conseil de discipline (exclusion)</c:v>
                </c:pt>
                <c:pt idx="5">
                  <c:v>Section linguistique</c:v>
                </c:pt>
                <c:pt idx="6">
                  <c:v>Minerval</c:v>
                </c:pt>
                <c:pt idx="7">
                  <c:v>Chargé de cours</c:v>
                </c:pt>
                <c:pt idx="8">
                  <c:v>Inscription Lxb</c:v>
                </c:pt>
                <c:pt idx="9">
                  <c:v>SEN</c:v>
                </c:pt>
                <c:pt idx="10">
                  <c:v>Conseil de classe</c:v>
                </c:pt>
                <c:pt idx="11">
                  <c:v>autres</c:v>
                </c:pt>
              </c:strCache>
            </c:strRef>
          </c:cat>
          <c:val>
            <c:numRef>
              <c:f>Stats!$F$34:$F$45</c:f>
              <c:numCache>
                <c:formatCode>General</c:formatCode>
                <c:ptCount val="12"/>
                <c:pt idx="0">
                  <c:v>8</c:v>
                </c:pt>
                <c:pt idx="1">
                  <c:v>1</c:v>
                </c:pt>
                <c:pt idx="2">
                  <c:v>1</c:v>
                </c:pt>
                <c:pt idx="3">
                  <c:v>1</c:v>
                </c:pt>
                <c:pt idx="4">
                  <c:v>0</c:v>
                </c:pt>
                <c:pt idx="5">
                  <c:v>0</c:v>
                </c:pt>
                <c:pt idx="6">
                  <c:v>1</c:v>
                </c:pt>
                <c:pt idx="7">
                  <c:v>0</c:v>
                </c:pt>
                <c:pt idx="8">
                  <c:v>1</c:v>
                </c:pt>
                <c:pt idx="9">
                  <c:v>1</c:v>
                </c:pt>
                <c:pt idx="10">
                  <c:v>1</c:v>
                </c:pt>
                <c:pt idx="11">
                  <c:v>0</c:v>
                </c:pt>
              </c:numCache>
            </c:numRef>
          </c:val>
        </c:ser>
        <c:ser>
          <c:idx val="2"/>
          <c:order val="2"/>
          <c:tx>
            <c:strRef>
              <c:f>Stats!$G$32</c:f>
              <c:strCache>
                <c:ptCount val="1"/>
                <c:pt idx="0">
                  <c:v>Rejet</c:v>
                </c:pt>
              </c:strCache>
            </c:strRef>
          </c:tx>
          <c:invertIfNegative val="0"/>
          <c:cat>
            <c:strRef>
              <c:f>Stats!$C$34:$C$45</c:f>
              <c:strCache>
                <c:ptCount val="12"/>
                <c:pt idx="0">
                  <c:v>Recours ACI</c:v>
                </c:pt>
                <c:pt idx="1">
                  <c:v>Révision</c:v>
                </c:pt>
                <c:pt idx="2">
                  <c:v>Baccalauréat</c:v>
                </c:pt>
                <c:pt idx="3">
                  <c:v>Détaché</c:v>
                </c:pt>
                <c:pt idx="4">
                  <c:v>Conseil de discipline (exclusion)</c:v>
                </c:pt>
                <c:pt idx="5">
                  <c:v>Section linguistique</c:v>
                </c:pt>
                <c:pt idx="6">
                  <c:v>Minerval</c:v>
                </c:pt>
                <c:pt idx="7">
                  <c:v>Chargé de cours</c:v>
                </c:pt>
                <c:pt idx="8">
                  <c:v>Inscription Lxb</c:v>
                </c:pt>
                <c:pt idx="9">
                  <c:v>SEN</c:v>
                </c:pt>
                <c:pt idx="10">
                  <c:v>Conseil de classe</c:v>
                </c:pt>
                <c:pt idx="11">
                  <c:v>autres</c:v>
                </c:pt>
              </c:strCache>
            </c:strRef>
          </c:cat>
          <c:val>
            <c:numRef>
              <c:f>Stats!$G$34:$G$45</c:f>
              <c:numCache>
                <c:formatCode>General</c:formatCode>
                <c:ptCount val="12"/>
                <c:pt idx="0">
                  <c:v>11</c:v>
                </c:pt>
                <c:pt idx="1">
                  <c:v>2</c:v>
                </c:pt>
                <c:pt idx="2">
                  <c:v>0</c:v>
                </c:pt>
                <c:pt idx="3">
                  <c:v>1</c:v>
                </c:pt>
                <c:pt idx="4">
                  <c:v>1</c:v>
                </c:pt>
                <c:pt idx="5">
                  <c:v>0</c:v>
                </c:pt>
                <c:pt idx="6">
                  <c:v>0</c:v>
                </c:pt>
                <c:pt idx="7">
                  <c:v>0</c:v>
                </c:pt>
                <c:pt idx="8">
                  <c:v>0</c:v>
                </c:pt>
                <c:pt idx="9">
                  <c:v>0</c:v>
                </c:pt>
                <c:pt idx="10">
                  <c:v>1</c:v>
                </c:pt>
                <c:pt idx="11">
                  <c:v>1</c:v>
                </c:pt>
              </c:numCache>
            </c:numRef>
          </c:val>
        </c:ser>
        <c:dLbls>
          <c:showLegendKey val="0"/>
          <c:showVal val="0"/>
          <c:showCatName val="0"/>
          <c:showSerName val="0"/>
          <c:showPercent val="0"/>
          <c:showBubbleSize val="0"/>
        </c:dLbls>
        <c:gapWidth val="150"/>
        <c:overlap val="100"/>
        <c:axId val="216344832"/>
        <c:axId val="216346624"/>
      </c:barChart>
      <c:catAx>
        <c:axId val="216344832"/>
        <c:scaling>
          <c:orientation val="minMax"/>
        </c:scaling>
        <c:delete val="0"/>
        <c:axPos val="b"/>
        <c:majorTickMark val="out"/>
        <c:minorTickMark val="none"/>
        <c:tickLblPos val="nextTo"/>
        <c:txPr>
          <a:bodyPr/>
          <a:lstStyle/>
          <a:p>
            <a:pPr>
              <a:defRPr sz="900"/>
            </a:pPr>
            <a:endParaRPr lang="fr-FR"/>
          </a:p>
        </c:txPr>
        <c:crossAx val="216346624"/>
        <c:crosses val="autoZero"/>
        <c:auto val="1"/>
        <c:lblAlgn val="ctr"/>
        <c:lblOffset val="100"/>
        <c:noMultiLvlLbl val="0"/>
      </c:catAx>
      <c:valAx>
        <c:axId val="216346624"/>
        <c:scaling>
          <c:orientation val="minMax"/>
        </c:scaling>
        <c:delete val="0"/>
        <c:axPos val="l"/>
        <c:majorGridlines/>
        <c:numFmt formatCode="General" sourceLinked="1"/>
        <c:majorTickMark val="none"/>
        <c:minorTickMark val="none"/>
        <c:tickLblPos val="nextTo"/>
        <c:crossAx val="216344832"/>
        <c:crosses val="autoZero"/>
        <c:crossBetween val="between"/>
      </c:valAx>
    </c:plotArea>
    <c:legend>
      <c:legendPos val="r"/>
      <c:layout>
        <c:manualLayout>
          <c:xMode val="edge"/>
          <c:yMode val="edge"/>
          <c:x val="0.83134606127290855"/>
          <c:y val="0.45858794113131401"/>
          <c:w val="0.16865393872709142"/>
          <c:h val="0.17777729037352225"/>
        </c:manualLayout>
      </c:layout>
      <c:overlay val="0"/>
      <c:txPr>
        <a:bodyPr/>
        <a:lstStyle/>
        <a:p>
          <a:pPr>
            <a:defRPr sz="900"/>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0FB6-2F3A-4C32-942B-12132B8B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4372</Words>
  <Characters>24052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PEIGNEUR Nathalie</dc:creator>
  <cp:lastModifiedBy>Soyer</cp:lastModifiedBy>
  <cp:revision>1</cp:revision>
  <cp:lastPrinted>2015-01-09T10:34:00Z</cp:lastPrinted>
  <dcterms:created xsi:type="dcterms:W3CDTF">2015-03-23T15:57:00Z</dcterms:created>
  <dcterms:modified xsi:type="dcterms:W3CDTF">2015-06-25T15:43:00Z</dcterms:modified>
</cp:coreProperties>
</file>